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216B5D77" w14:textId="77777777" w:rsidTr="005F330D">
        <w:trPr>
          <w:trHeight w:val="676"/>
        </w:trPr>
        <w:tc>
          <w:tcPr>
            <w:tcW w:w="5383" w:type="dxa"/>
            <w:tcBorders>
              <w:top w:val="nil"/>
              <w:left w:val="nil"/>
              <w:bottom w:val="nil"/>
              <w:right w:val="nil"/>
            </w:tcBorders>
          </w:tcPr>
          <w:p w14:paraId="7C8BFCBA"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+*xfs*pvs*Akl*cvA*xBj*qkc*uaj*ktB*ctk*voE*pBk*-</w:t>
            </w:r>
            <w:r>
              <w:rPr>
                <w:rFonts w:ascii="PDF417x" w:hAnsi="PDF417x"/>
                <w:sz w:val="24"/>
                <w:szCs w:val="24"/>
              </w:rPr>
              <w:br/>
              <w:t>+*yqw*ojr*mBu*skt*xaD*mDo*yCn*pwD*dzb*fsc*zew*-</w:t>
            </w:r>
            <w:r>
              <w:rPr>
                <w:rFonts w:ascii="PDF417x" w:hAnsi="PDF417x"/>
                <w:sz w:val="24"/>
                <w:szCs w:val="24"/>
              </w:rPr>
              <w:br/>
              <w:t>+*eDs*lyd*lyd*lyd*lyd*DtC*kxi*raj*oCz*vuw*zfE*-</w:t>
            </w:r>
            <w:r>
              <w:rPr>
                <w:rFonts w:ascii="PDF417x" w:hAnsi="PDF417x"/>
                <w:sz w:val="24"/>
                <w:szCs w:val="24"/>
              </w:rPr>
              <w:br/>
              <w:t>+*ftw*lEs*nDa*xwd*pnk*Ang*mCs*caa*jjE*lln*onA*-</w:t>
            </w:r>
            <w:r>
              <w:rPr>
                <w:rFonts w:ascii="PDF417x" w:hAnsi="PDF417x"/>
                <w:sz w:val="24"/>
                <w:szCs w:val="24"/>
              </w:rPr>
              <w:br/>
              <w:t>+*ftA*vlx*FxA*mwC*pxk*tAh*yxv*bub*wEo*cjE*uws*-</w:t>
            </w:r>
            <w:r>
              <w:rPr>
                <w:rFonts w:ascii="PDF417x" w:hAnsi="PDF417x"/>
                <w:sz w:val="24"/>
                <w:szCs w:val="24"/>
              </w:rPr>
              <w:br/>
              <w:t>+*xjq*jAo*ofw*iab*nxC*afk*EBj*hAw*brb*xbo*uzq*-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61EE5837" w14:textId="77777777" w:rsidTr="005F330D">
        <w:trPr>
          <w:trHeight w:val="851"/>
        </w:trPr>
        <w:tc>
          <w:tcPr>
            <w:tcW w:w="0" w:type="auto"/>
          </w:tcPr>
          <w:p w14:paraId="2EED554E" w14:textId="77777777" w:rsidR="00D364C6" w:rsidRPr="006606A6" w:rsidRDefault="00D364C6" w:rsidP="004F6767">
            <w:pPr>
              <w:jc w:val="center"/>
              <w:rPr>
                <w:sz w:val="24"/>
                <w:szCs w:val="24"/>
              </w:rPr>
            </w:pPr>
            <w:r w:rsidRPr="006606A6">
              <w:rPr>
                <w:sz w:val="24"/>
                <w:szCs w:val="24"/>
              </w:rPr>
              <w:drawing>
                <wp:inline distT="0" distB="0" distL="0" distR="0" wp14:anchorId="302B5740" wp14:editId="09BEFADC">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1B2345DF" w14:textId="77777777" w:rsidTr="004F6767">
        <w:trPr>
          <w:trHeight w:val="276"/>
        </w:trPr>
        <w:tc>
          <w:tcPr>
            <w:tcW w:w="0" w:type="auto"/>
          </w:tcPr>
          <w:p w14:paraId="0FBB2FBE"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28441115" w14:textId="77777777" w:rsidTr="004F6767">
        <w:trPr>
          <w:trHeight w:val="291"/>
        </w:trPr>
        <w:tc>
          <w:tcPr>
            <w:tcW w:w="0" w:type="auto"/>
          </w:tcPr>
          <w:p w14:paraId="333C382E"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5A0F2890" w14:textId="77777777" w:rsidTr="004F6767">
        <w:trPr>
          <w:trHeight w:val="276"/>
        </w:trPr>
        <w:tc>
          <w:tcPr>
            <w:tcW w:w="0" w:type="auto"/>
          </w:tcPr>
          <w:p w14:paraId="56501A56"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514008E0" w14:textId="77777777" w:rsidTr="004F6767">
        <w:trPr>
          <w:trHeight w:val="291"/>
        </w:trPr>
        <w:tc>
          <w:tcPr>
            <w:tcW w:w="0" w:type="auto"/>
          </w:tcPr>
          <w:p w14:paraId="1293F58E"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451A8F5A" w14:textId="77777777" w:rsidR="002D5774" w:rsidRDefault="002D5774" w:rsidP="002D5774">
      <w:pPr>
        <w:rPr>
          <w:rFonts w:ascii="Times New Roman" w:eastAsia="Times New Roman" w:hAnsi="Times New Roman" w:cs="Times New Roman"/>
          <w:noProof w:val="0"/>
          <w:color w:val="000000"/>
          <w:sz w:val="24"/>
          <w:szCs w:val="24"/>
          <w:lang w:eastAsia="hr-HR"/>
        </w:rPr>
      </w:pPr>
    </w:p>
    <w:p w14:paraId="2AEA6C6E" w14:textId="4DFEDABE" w:rsidR="002D5774" w:rsidRPr="002D5774" w:rsidRDefault="002D5774" w:rsidP="002D5774">
      <w:pPr>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KLASA: 450-01/24-01/06</w:t>
      </w:r>
    </w:p>
    <w:p w14:paraId="7E4E88CE" w14:textId="77777777" w:rsidR="002D5774" w:rsidRPr="002D5774" w:rsidRDefault="002D5774" w:rsidP="002D5774">
      <w:pPr>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URBROJ: 2140-5-01-25-2</w:t>
      </w:r>
    </w:p>
    <w:p w14:paraId="25E346AA" w14:textId="32C31943" w:rsidR="002D5774" w:rsidRPr="002D5774" w:rsidRDefault="002D5774" w:rsidP="002D5774">
      <w:pPr>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 xml:space="preserve">Pregrada, </w:t>
      </w:r>
      <w:r w:rsidR="00CF63D5">
        <w:rPr>
          <w:rFonts w:ascii="Times New Roman" w:eastAsia="Times New Roman" w:hAnsi="Times New Roman" w:cs="Times New Roman"/>
          <w:noProof w:val="0"/>
          <w:color w:val="000000"/>
          <w:sz w:val="24"/>
          <w:szCs w:val="24"/>
          <w:lang w:eastAsia="hr-HR"/>
        </w:rPr>
        <w:t>03. veljače</w:t>
      </w:r>
      <w:r w:rsidRPr="002D5774">
        <w:rPr>
          <w:rFonts w:ascii="Times New Roman" w:eastAsia="Times New Roman" w:hAnsi="Times New Roman" w:cs="Times New Roman"/>
          <w:noProof w:val="0"/>
          <w:color w:val="000000"/>
          <w:sz w:val="24"/>
          <w:szCs w:val="24"/>
          <w:lang w:eastAsia="hr-HR"/>
        </w:rPr>
        <w:t xml:space="preserve"> 2025.</w:t>
      </w:r>
    </w:p>
    <w:p w14:paraId="1B1ABD1B"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p>
    <w:p w14:paraId="6BD56403" w14:textId="24C5EFF4" w:rsidR="002D5774" w:rsidRDefault="002D5774" w:rsidP="002D5774">
      <w:pPr>
        <w:widowControl w:val="0"/>
        <w:numPr>
          <w:ilvl w:val="0"/>
          <w:numId w:val="3"/>
        </w:numPr>
        <w:autoSpaceDE w:val="0"/>
        <w:spacing w:after="200" w:line="360" w:lineRule="auto"/>
        <w:ind w:left="7865" w:hanging="284"/>
        <w:contextualSpacing/>
        <w:jc w:val="right"/>
        <w:rPr>
          <w:rFonts w:ascii="Times New Roman" w:eastAsia="Times New Roman" w:hAnsi="Times New Roman" w:cs="Times New Roman"/>
          <w:noProof w:val="0"/>
          <w:sz w:val="24"/>
          <w:szCs w:val="24"/>
        </w:rPr>
      </w:pPr>
      <w:r>
        <w:rPr>
          <w:rFonts w:ascii="Times New Roman" w:eastAsia="Times New Roman" w:hAnsi="Times New Roman" w:cs="Times New Roman"/>
          <w:noProof w:val="0"/>
          <w:sz w:val="24"/>
          <w:szCs w:val="24"/>
        </w:rPr>
        <w:t>prijedlog</w:t>
      </w:r>
    </w:p>
    <w:p w14:paraId="21F221E8" w14:textId="77777777" w:rsidR="002D5774" w:rsidRPr="002D5774" w:rsidRDefault="002D5774" w:rsidP="002D5774">
      <w:pPr>
        <w:widowControl w:val="0"/>
        <w:autoSpaceDE w:val="0"/>
        <w:spacing w:after="200" w:line="256" w:lineRule="auto"/>
        <w:ind w:left="7440"/>
        <w:contextualSpacing/>
        <w:jc w:val="center"/>
        <w:rPr>
          <w:rFonts w:ascii="Times New Roman" w:eastAsia="Times New Roman" w:hAnsi="Times New Roman" w:cs="Times New Roman"/>
          <w:noProof w:val="0"/>
          <w:sz w:val="24"/>
          <w:szCs w:val="24"/>
        </w:rPr>
      </w:pPr>
    </w:p>
    <w:p w14:paraId="746AB18F" w14:textId="77777777" w:rsidR="002D5774" w:rsidRPr="002D5774" w:rsidRDefault="002D5774" w:rsidP="002D5774">
      <w:pPr>
        <w:widowControl w:val="0"/>
        <w:autoSpaceDE w:val="0"/>
        <w:spacing w:after="200"/>
        <w:ind w:firstLine="708"/>
        <w:jc w:val="both"/>
        <w:rPr>
          <w:rFonts w:ascii="Times New Roman" w:eastAsia="Times New Roman" w:hAnsi="Times New Roman" w:cs="Times New Roman"/>
          <w:bCs/>
          <w:noProof w:val="0"/>
          <w:sz w:val="24"/>
          <w:szCs w:val="24"/>
        </w:rPr>
      </w:pPr>
      <w:r w:rsidRPr="002D5774">
        <w:rPr>
          <w:rFonts w:ascii="Times New Roman" w:eastAsia="Times New Roman" w:hAnsi="Times New Roman" w:cs="Times New Roman"/>
          <w:noProof w:val="0"/>
          <w:sz w:val="24"/>
          <w:szCs w:val="24"/>
        </w:rPr>
        <w:t xml:space="preserve">Na temelju članka 11. stavka 2. Zakona o poticanju razvoja malog gospodarstva ("Narodne novine", broj 29/02, 63/07, 53/12, 56/13 i 121/16) i članka 32. Statuta Grada Pregrade </w:t>
      </w:r>
      <w:r w:rsidRPr="002D5774">
        <w:rPr>
          <w:rFonts w:ascii="Times New Roman" w:eastAsia="Times New Roman" w:hAnsi="Times New Roman" w:cs="Times New Roman"/>
          <w:noProof w:val="0"/>
          <w:color w:val="000000"/>
          <w:sz w:val="24"/>
          <w:szCs w:val="24"/>
        </w:rPr>
        <w:t xml:space="preserve">("Službeni glasnik Krapinsko-zagorske županije", broj 06/13, 17/13. 7/18, 16/18-pročišćeni tekst, 05/20, 8/21, 38/22, 40/23), </w:t>
      </w:r>
      <w:r w:rsidRPr="002D5774">
        <w:rPr>
          <w:rFonts w:ascii="Times New Roman" w:eastAsia="Times New Roman" w:hAnsi="Times New Roman" w:cs="Times New Roman"/>
          <w:bCs/>
          <w:noProof w:val="0"/>
          <w:sz w:val="24"/>
          <w:szCs w:val="24"/>
        </w:rPr>
        <w:t>Gradsko vijeće Grada Pregrade,</w:t>
      </w:r>
      <w:r w:rsidRPr="002D5774">
        <w:rPr>
          <w:rFonts w:ascii="Times New Roman" w:eastAsia="Times New Roman" w:hAnsi="Times New Roman" w:cs="Times New Roman"/>
          <w:b/>
          <w:bCs/>
          <w:noProof w:val="0"/>
          <w:sz w:val="24"/>
          <w:szCs w:val="24"/>
        </w:rPr>
        <w:t xml:space="preserve"> </w:t>
      </w:r>
      <w:r w:rsidRPr="002D5774">
        <w:rPr>
          <w:rFonts w:ascii="Times New Roman" w:eastAsia="Times New Roman" w:hAnsi="Times New Roman" w:cs="Times New Roman"/>
          <w:bCs/>
          <w:noProof w:val="0"/>
          <w:sz w:val="24"/>
          <w:szCs w:val="24"/>
        </w:rPr>
        <w:t xml:space="preserve">na 24. sjednici održanoj 3. veljače 2025. godine, donijelo je sljedeći </w:t>
      </w:r>
    </w:p>
    <w:p w14:paraId="3C2ABF7F"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4F01516A" w14:textId="77777777" w:rsidR="002D5774" w:rsidRPr="002D5774" w:rsidRDefault="002D5774" w:rsidP="002D5774">
      <w:pPr>
        <w:jc w:val="cente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 xml:space="preserve">PROGRAM </w:t>
      </w:r>
      <w:bookmarkStart w:id="0" w:name="_Hlk129344155"/>
      <w:r w:rsidRPr="002D5774">
        <w:rPr>
          <w:rFonts w:ascii="Times New Roman" w:eastAsia="Times New Roman" w:hAnsi="Times New Roman" w:cs="Times New Roman"/>
          <w:b/>
          <w:noProof w:val="0"/>
          <w:sz w:val="24"/>
          <w:szCs w:val="24"/>
          <w:lang w:eastAsia="hr-HR"/>
        </w:rPr>
        <w:t>SUFINANCIRANJA KAMATA NA KREDITNE PROGRAME U 202</w:t>
      </w:r>
      <w:bookmarkEnd w:id="0"/>
      <w:r w:rsidRPr="002D5774">
        <w:rPr>
          <w:rFonts w:ascii="Times New Roman" w:eastAsia="Times New Roman" w:hAnsi="Times New Roman" w:cs="Times New Roman"/>
          <w:b/>
          <w:noProof w:val="0"/>
          <w:sz w:val="24"/>
          <w:szCs w:val="24"/>
          <w:lang w:eastAsia="hr-HR"/>
        </w:rPr>
        <w:t>5. GODINI</w:t>
      </w:r>
    </w:p>
    <w:p w14:paraId="009D2707" w14:textId="77777777" w:rsidR="002D5774" w:rsidRPr="002D5774" w:rsidRDefault="002D5774" w:rsidP="002D5774">
      <w:pPr>
        <w:jc w:val="center"/>
        <w:rPr>
          <w:rFonts w:ascii="Times New Roman" w:eastAsia="Times New Roman" w:hAnsi="Times New Roman" w:cs="Times New Roman"/>
          <w:b/>
          <w:noProof w:val="0"/>
          <w:sz w:val="24"/>
          <w:szCs w:val="24"/>
          <w:lang w:eastAsia="hr-HR"/>
        </w:rPr>
      </w:pPr>
    </w:p>
    <w:p w14:paraId="27EEF104" w14:textId="77777777" w:rsidR="002D5774" w:rsidRPr="002D5774" w:rsidRDefault="002D5774" w:rsidP="002D5774">
      <w:pPr>
        <w:rPr>
          <w:rFonts w:ascii="Times New Roman" w:eastAsia="Times New Roman" w:hAnsi="Times New Roman" w:cs="Times New Roman"/>
          <w:b/>
          <w:noProof w:val="0"/>
          <w:sz w:val="24"/>
          <w:szCs w:val="24"/>
          <w:lang w:eastAsia="hr-HR"/>
        </w:rPr>
      </w:pPr>
    </w:p>
    <w:p w14:paraId="14A0E625"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Opće odredbe</w:t>
      </w:r>
    </w:p>
    <w:p w14:paraId="7BA9E78D" w14:textId="77777777" w:rsidR="002D5774" w:rsidRPr="002D5774" w:rsidRDefault="002D5774" w:rsidP="002D5774">
      <w:pPr>
        <w:jc w:val="center"/>
        <w:rPr>
          <w:rFonts w:ascii="Times New Roman" w:eastAsia="Times New Roman" w:hAnsi="Times New Roman" w:cs="Times New Roman"/>
          <w:b/>
          <w:noProof w:val="0"/>
          <w:sz w:val="24"/>
          <w:szCs w:val="24"/>
          <w:lang w:eastAsia="hr-HR"/>
        </w:rPr>
      </w:pPr>
    </w:p>
    <w:p w14:paraId="40250711"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1.</w:t>
      </w:r>
    </w:p>
    <w:p w14:paraId="678CFC8D"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26C1A436" w14:textId="77777777" w:rsidR="002D5774" w:rsidRPr="002D5774" w:rsidRDefault="002D5774" w:rsidP="002D5774">
      <w:pPr>
        <w:spacing w:before="5" w:after="120"/>
        <w:ind w:right="51"/>
        <w:jc w:val="both"/>
        <w:rPr>
          <w:rFonts w:ascii="Times New Roman" w:eastAsia="Calibri" w:hAnsi="Times New Roman" w:cs="Times New Roman"/>
          <w:noProof w:val="0"/>
          <w:spacing w:val="12"/>
          <w:sz w:val="24"/>
          <w:szCs w:val="24"/>
        </w:rPr>
      </w:pPr>
      <w:r w:rsidRPr="002D5774">
        <w:rPr>
          <w:rFonts w:ascii="Times New Roman" w:eastAsia="Calibri" w:hAnsi="Times New Roman" w:cs="Times New Roman"/>
          <w:noProof w:val="0"/>
          <w:sz w:val="24"/>
          <w:szCs w:val="24"/>
        </w:rPr>
        <w:t>Ov</w:t>
      </w:r>
      <w:r w:rsidRPr="002D5774">
        <w:rPr>
          <w:rFonts w:ascii="Times New Roman" w:eastAsia="Calibri" w:hAnsi="Times New Roman" w:cs="Times New Roman"/>
          <w:noProof w:val="0"/>
          <w:spacing w:val="1"/>
          <w:sz w:val="24"/>
          <w:szCs w:val="24"/>
        </w:rPr>
        <w:t>i</w:t>
      </w:r>
      <w:r w:rsidRPr="002D5774">
        <w:rPr>
          <w:rFonts w:ascii="Times New Roman" w:eastAsia="Calibri" w:hAnsi="Times New Roman" w:cs="Times New Roman"/>
          <w:noProof w:val="0"/>
          <w:sz w:val="24"/>
          <w:szCs w:val="24"/>
        </w:rPr>
        <w:t>m</w:t>
      </w:r>
      <w:r w:rsidRPr="002D5774">
        <w:rPr>
          <w:rFonts w:ascii="Times New Roman" w:eastAsia="Calibri" w:hAnsi="Times New Roman" w:cs="Times New Roman"/>
          <w:noProof w:val="0"/>
          <w:spacing w:val="10"/>
          <w:sz w:val="24"/>
          <w:szCs w:val="24"/>
        </w:rPr>
        <w:t xml:space="preserve"> </w:t>
      </w:r>
      <w:r w:rsidRPr="002D5774">
        <w:rPr>
          <w:rFonts w:ascii="Times New Roman" w:eastAsia="Calibri" w:hAnsi="Times New Roman" w:cs="Times New Roman"/>
          <w:noProof w:val="0"/>
          <w:spacing w:val="1"/>
          <w:sz w:val="24"/>
          <w:szCs w:val="24"/>
        </w:rPr>
        <w:t>P</w:t>
      </w:r>
      <w:r w:rsidRPr="002D5774">
        <w:rPr>
          <w:rFonts w:ascii="Times New Roman" w:eastAsia="Calibri" w:hAnsi="Times New Roman" w:cs="Times New Roman"/>
          <w:noProof w:val="0"/>
          <w:spacing w:val="-1"/>
          <w:sz w:val="24"/>
          <w:szCs w:val="24"/>
        </w:rPr>
        <w:t>r</w:t>
      </w:r>
      <w:r w:rsidRPr="002D5774">
        <w:rPr>
          <w:rFonts w:ascii="Times New Roman" w:eastAsia="Calibri" w:hAnsi="Times New Roman" w:cs="Times New Roman"/>
          <w:noProof w:val="0"/>
          <w:sz w:val="24"/>
          <w:szCs w:val="24"/>
        </w:rPr>
        <w:t>o</w:t>
      </w:r>
      <w:r w:rsidRPr="002D5774">
        <w:rPr>
          <w:rFonts w:ascii="Times New Roman" w:eastAsia="Calibri" w:hAnsi="Times New Roman" w:cs="Times New Roman"/>
          <w:noProof w:val="0"/>
          <w:spacing w:val="-2"/>
          <w:sz w:val="24"/>
          <w:szCs w:val="24"/>
        </w:rPr>
        <w:t>g</w:t>
      </w:r>
      <w:r w:rsidRPr="002D5774">
        <w:rPr>
          <w:rFonts w:ascii="Times New Roman" w:eastAsia="Calibri" w:hAnsi="Times New Roman" w:cs="Times New Roman"/>
          <w:noProof w:val="0"/>
          <w:spacing w:val="-1"/>
          <w:sz w:val="24"/>
          <w:szCs w:val="24"/>
        </w:rPr>
        <w:t>ra</w:t>
      </w:r>
      <w:r w:rsidRPr="002D5774">
        <w:rPr>
          <w:rFonts w:ascii="Times New Roman" w:eastAsia="Calibri" w:hAnsi="Times New Roman" w:cs="Times New Roman"/>
          <w:noProof w:val="0"/>
          <w:spacing w:val="1"/>
          <w:sz w:val="24"/>
          <w:szCs w:val="24"/>
        </w:rPr>
        <w:t>m</w:t>
      </w:r>
      <w:r w:rsidRPr="002D5774">
        <w:rPr>
          <w:rFonts w:ascii="Times New Roman" w:eastAsia="Calibri" w:hAnsi="Times New Roman" w:cs="Times New Roman"/>
          <w:noProof w:val="0"/>
          <w:sz w:val="24"/>
          <w:szCs w:val="24"/>
        </w:rPr>
        <w:t>om</w:t>
      </w:r>
      <w:r w:rsidRPr="002D5774">
        <w:rPr>
          <w:rFonts w:ascii="Times New Roman" w:eastAsia="Calibri" w:hAnsi="Times New Roman" w:cs="Times New Roman"/>
          <w:noProof w:val="0"/>
          <w:spacing w:val="4"/>
          <w:sz w:val="24"/>
          <w:szCs w:val="24"/>
        </w:rPr>
        <w:t xml:space="preserve"> </w:t>
      </w:r>
      <w:bookmarkStart w:id="1" w:name="_Hlk509309359"/>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z w:val="24"/>
          <w:szCs w:val="24"/>
        </w:rPr>
        <w:t>v</w:t>
      </w:r>
      <w:r w:rsidRPr="002D5774">
        <w:rPr>
          <w:rFonts w:ascii="Times New Roman" w:eastAsia="Calibri" w:hAnsi="Times New Roman" w:cs="Times New Roman"/>
          <w:noProof w:val="0"/>
          <w:spacing w:val="2"/>
          <w:sz w:val="24"/>
          <w:szCs w:val="24"/>
        </w:rPr>
        <w:t>r</w:t>
      </w:r>
      <w:r w:rsidRPr="002D5774">
        <w:rPr>
          <w:rFonts w:ascii="Times New Roman" w:eastAsia="Calibri" w:hAnsi="Times New Roman" w:cs="Times New Roman"/>
          <w:noProof w:val="0"/>
          <w:sz w:val="24"/>
          <w:szCs w:val="24"/>
        </w:rPr>
        <w:t>đu</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z w:val="24"/>
          <w:szCs w:val="24"/>
        </w:rPr>
        <w:t>e</w:t>
      </w:r>
      <w:r w:rsidRPr="002D5774">
        <w:rPr>
          <w:rFonts w:ascii="Times New Roman" w:eastAsia="Calibri" w:hAnsi="Times New Roman" w:cs="Times New Roman"/>
          <w:noProof w:val="0"/>
          <w:spacing w:val="5"/>
          <w:sz w:val="24"/>
          <w:szCs w:val="24"/>
        </w:rPr>
        <w:t xml:space="preserve"> </w:t>
      </w:r>
      <w:r w:rsidRPr="002D5774">
        <w:rPr>
          <w:rFonts w:ascii="Times New Roman" w:eastAsia="Calibri" w:hAnsi="Times New Roman" w:cs="Times New Roman"/>
          <w:noProof w:val="0"/>
          <w:sz w:val="24"/>
          <w:szCs w:val="24"/>
        </w:rPr>
        <w:t>se</w:t>
      </w:r>
      <w:r w:rsidRPr="002D5774">
        <w:rPr>
          <w:rFonts w:ascii="Times New Roman" w:eastAsia="Calibri" w:hAnsi="Times New Roman" w:cs="Times New Roman"/>
          <w:noProof w:val="0"/>
          <w:spacing w:val="11"/>
          <w:sz w:val="24"/>
          <w:szCs w:val="24"/>
        </w:rPr>
        <w:t xml:space="preserve"> </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1"/>
          <w:sz w:val="24"/>
          <w:szCs w:val="24"/>
        </w:rPr>
        <w:t>ač</w:t>
      </w:r>
      <w:r w:rsidRPr="002D5774">
        <w:rPr>
          <w:rFonts w:ascii="Times New Roman" w:eastAsia="Calibri" w:hAnsi="Times New Roman" w:cs="Times New Roman"/>
          <w:noProof w:val="0"/>
          <w:spacing w:val="1"/>
          <w:sz w:val="24"/>
          <w:szCs w:val="24"/>
        </w:rPr>
        <w:t>i</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9"/>
          <w:sz w:val="24"/>
          <w:szCs w:val="24"/>
        </w:rPr>
        <w:t>,</w:t>
      </w:r>
      <w:r w:rsidRPr="002D5774">
        <w:rPr>
          <w:rFonts w:ascii="Times New Roman" w:eastAsia="Calibri" w:hAnsi="Times New Roman" w:cs="Times New Roman"/>
          <w:noProof w:val="0"/>
          <w:spacing w:val="14"/>
          <w:sz w:val="24"/>
          <w:szCs w:val="24"/>
        </w:rPr>
        <w:t xml:space="preserve"> </w:t>
      </w:r>
      <w:r w:rsidRPr="002D5774">
        <w:rPr>
          <w:rFonts w:ascii="Times New Roman" w:eastAsia="Calibri" w:hAnsi="Times New Roman" w:cs="Times New Roman"/>
          <w:noProof w:val="0"/>
          <w:spacing w:val="1"/>
          <w:sz w:val="24"/>
          <w:szCs w:val="24"/>
        </w:rPr>
        <w:t>mj</w:t>
      </w:r>
      <w:r w:rsidRPr="002D5774">
        <w:rPr>
          <w:rFonts w:ascii="Times New Roman" w:eastAsia="Calibri" w:hAnsi="Times New Roman" w:cs="Times New Roman"/>
          <w:noProof w:val="0"/>
          <w:spacing w:val="-1"/>
          <w:sz w:val="24"/>
          <w:szCs w:val="24"/>
        </w:rPr>
        <w:t>er</w:t>
      </w:r>
      <w:r w:rsidRPr="002D5774">
        <w:rPr>
          <w:rFonts w:ascii="Times New Roman" w:eastAsia="Calibri" w:hAnsi="Times New Roman" w:cs="Times New Roman"/>
          <w:noProof w:val="0"/>
          <w:spacing w:val="1"/>
          <w:sz w:val="24"/>
          <w:szCs w:val="24"/>
        </w:rPr>
        <w:t>il</w:t>
      </w:r>
      <w:r w:rsidRPr="002D5774">
        <w:rPr>
          <w:rFonts w:ascii="Times New Roman" w:eastAsia="Calibri" w:hAnsi="Times New Roman" w:cs="Times New Roman"/>
          <w:noProof w:val="0"/>
          <w:sz w:val="24"/>
          <w:szCs w:val="24"/>
        </w:rPr>
        <w:t xml:space="preserve">a i kriteriji </w:t>
      </w:r>
      <w:r w:rsidRPr="002D5774">
        <w:rPr>
          <w:rFonts w:ascii="Times New Roman" w:eastAsia="Calibri" w:hAnsi="Times New Roman" w:cs="Times New Roman"/>
          <w:noProof w:val="0"/>
          <w:spacing w:val="2"/>
          <w:sz w:val="24"/>
          <w:szCs w:val="24"/>
        </w:rPr>
        <w:t>z</w:t>
      </w:r>
      <w:r w:rsidRPr="002D5774">
        <w:rPr>
          <w:rFonts w:ascii="Times New Roman" w:eastAsia="Calibri" w:hAnsi="Times New Roman" w:cs="Times New Roman"/>
          <w:noProof w:val="0"/>
          <w:sz w:val="24"/>
          <w:szCs w:val="24"/>
        </w:rPr>
        <w:t>a</w:t>
      </w:r>
      <w:r w:rsidRPr="002D5774">
        <w:rPr>
          <w:rFonts w:ascii="Times New Roman" w:eastAsia="Calibri" w:hAnsi="Times New Roman" w:cs="Times New Roman"/>
          <w:noProof w:val="0"/>
          <w:spacing w:val="11"/>
          <w:sz w:val="24"/>
          <w:szCs w:val="24"/>
        </w:rPr>
        <w:t xml:space="preserve"> </w:t>
      </w:r>
      <w:r w:rsidRPr="002D5774">
        <w:rPr>
          <w:rFonts w:ascii="Times New Roman" w:eastAsia="Calibri" w:hAnsi="Times New Roman" w:cs="Times New Roman"/>
          <w:noProof w:val="0"/>
          <w:sz w:val="24"/>
          <w:szCs w:val="24"/>
        </w:rPr>
        <w:t>po</w:t>
      </w:r>
      <w:r w:rsidRPr="002D5774">
        <w:rPr>
          <w:rFonts w:ascii="Times New Roman" w:eastAsia="Calibri" w:hAnsi="Times New Roman" w:cs="Times New Roman"/>
          <w:noProof w:val="0"/>
          <w:spacing w:val="1"/>
          <w:sz w:val="24"/>
          <w:szCs w:val="24"/>
        </w:rPr>
        <w:t>ti</w:t>
      </w:r>
      <w:r w:rsidRPr="002D5774">
        <w:rPr>
          <w:rFonts w:ascii="Times New Roman" w:eastAsia="Calibri" w:hAnsi="Times New Roman" w:cs="Times New Roman"/>
          <w:noProof w:val="0"/>
          <w:spacing w:val="-1"/>
          <w:sz w:val="24"/>
          <w:szCs w:val="24"/>
        </w:rPr>
        <w:t>ca</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z w:val="24"/>
          <w:szCs w:val="24"/>
        </w:rPr>
        <w:t>e</w:t>
      </w:r>
      <w:r w:rsidRPr="002D5774">
        <w:rPr>
          <w:rFonts w:ascii="Times New Roman" w:eastAsia="Calibri" w:hAnsi="Times New Roman" w:cs="Times New Roman"/>
          <w:noProof w:val="0"/>
          <w:spacing w:val="4"/>
          <w:sz w:val="24"/>
          <w:szCs w:val="24"/>
        </w:rPr>
        <w:t xml:space="preserve"> </w:t>
      </w:r>
      <w:r w:rsidRPr="002D5774">
        <w:rPr>
          <w:rFonts w:ascii="Times New Roman" w:eastAsia="Times New Roman" w:hAnsi="Times New Roman" w:cs="Times New Roman"/>
          <w:noProof w:val="0"/>
          <w:sz w:val="24"/>
          <w:szCs w:val="24"/>
          <w:lang w:eastAsia="hr-HR"/>
        </w:rPr>
        <w:t>ulaganja</w:t>
      </w:r>
      <w:r w:rsidRPr="002D5774">
        <w:rPr>
          <w:rFonts w:ascii="Times New Roman" w:eastAsia="Calibri" w:hAnsi="Times New Roman" w:cs="Times New Roman"/>
          <w:noProof w:val="0"/>
          <w:spacing w:val="2"/>
          <w:sz w:val="24"/>
          <w:szCs w:val="24"/>
        </w:rPr>
        <w:t xml:space="preserve"> i </w:t>
      </w:r>
      <w:r w:rsidRPr="002D5774">
        <w:rPr>
          <w:rFonts w:ascii="Times New Roman" w:eastAsia="Times New Roman" w:hAnsi="Times New Roman" w:cs="Times New Roman"/>
          <w:noProof w:val="0"/>
          <w:sz w:val="24"/>
          <w:szCs w:val="24"/>
          <w:lang w:eastAsia="hr-HR"/>
        </w:rPr>
        <w:t>olakšanje  pristupa financijskim sredstvima poduzetnicima</w:t>
      </w:r>
      <w:r w:rsidRPr="002D5774">
        <w:rPr>
          <w:rFonts w:ascii="Times New Roman" w:eastAsia="Calibri" w:hAnsi="Times New Roman" w:cs="Times New Roman"/>
          <w:noProof w:val="0"/>
          <w:sz w:val="24"/>
          <w:szCs w:val="24"/>
        </w:rPr>
        <w:t xml:space="preserve"> na</w:t>
      </w:r>
      <w:r w:rsidRPr="002D5774">
        <w:rPr>
          <w:rFonts w:ascii="Times New Roman" w:eastAsia="Calibri" w:hAnsi="Times New Roman" w:cs="Times New Roman"/>
          <w:noProof w:val="0"/>
          <w:spacing w:val="19"/>
          <w:sz w:val="24"/>
          <w:szCs w:val="24"/>
        </w:rPr>
        <w:t xml:space="preserve"> </w:t>
      </w:r>
      <w:r w:rsidRPr="002D5774">
        <w:rPr>
          <w:rFonts w:ascii="Times New Roman" w:eastAsia="Calibri" w:hAnsi="Times New Roman" w:cs="Times New Roman"/>
          <w:noProof w:val="0"/>
          <w:sz w:val="24"/>
          <w:szCs w:val="24"/>
        </w:rPr>
        <w:t>pod</w:t>
      </w:r>
      <w:r w:rsidRPr="002D5774">
        <w:rPr>
          <w:rFonts w:ascii="Times New Roman" w:eastAsia="Calibri" w:hAnsi="Times New Roman" w:cs="Times New Roman"/>
          <w:noProof w:val="0"/>
          <w:spacing w:val="-1"/>
          <w:sz w:val="24"/>
          <w:szCs w:val="24"/>
        </w:rPr>
        <w:t>r</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
          <w:sz w:val="24"/>
          <w:szCs w:val="24"/>
        </w:rPr>
        <w:t>č</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5"/>
          <w:sz w:val="24"/>
          <w:szCs w:val="24"/>
        </w:rPr>
        <w:t xml:space="preserve"> g</w:t>
      </w:r>
      <w:r w:rsidRPr="002D5774">
        <w:rPr>
          <w:rFonts w:ascii="Times New Roman" w:eastAsia="Calibri" w:hAnsi="Times New Roman" w:cs="Times New Roman"/>
          <w:noProof w:val="0"/>
          <w:spacing w:val="-1"/>
          <w:sz w:val="24"/>
          <w:szCs w:val="24"/>
        </w:rPr>
        <w:t>ra</w:t>
      </w:r>
      <w:r w:rsidRPr="002D5774">
        <w:rPr>
          <w:rFonts w:ascii="Times New Roman" w:eastAsia="Calibri" w:hAnsi="Times New Roman" w:cs="Times New Roman"/>
          <w:noProof w:val="0"/>
          <w:spacing w:val="2"/>
          <w:sz w:val="24"/>
          <w:szCs w:val="24"/>
        </w:rPr>
        <w:t>d</w:t>
      </w:r>
      <w:r w:rsidRPr="002D5774">
        <w:rPr>
          <w:rFonts w:ascii="Times New Roman" w:eastAsia="Calibri" w:hAnsi="Times New Roman" w:cs="Times New Roman"/>
          <w:noProof w:val="0"/>
          <w:sz w:val="24"/>
          <w:szCs w:val="24"/>
        </w:rPr>
        <w:t>a</w:t>
      </w:r>
      <w:r w:rsidRPr="002D5774">
        <w:rPr>
          <w:rFonts w:ascii="Times New Roman" w:eastAsia="Calibri" w:hAnsi="Times New Roman" w:cs="Times New Roman"/>
          <w:noProof w:val="0"/>
          <w:spacing w:val="15"/>
          <w:sz w:val="24"/>
          <w:szCs w:val="24"/>
        </w:rPr>
        <w:t xml:space="preserve"> Pregrade </w:t>
      </w:r>
      <w:r w:rsidRPr="002D5774">
        <w:rPr>
          <w:rFonts w:ascii="Times New Roman" w:eastAsia="Calibri" w:hAnsi="Times New Roman" w:cs="Times New Roman"/>
          <w:noProof w:val="0"/>
          <w:spacing w:val="-1"/>
          <w:sz w:val="24"/>
          <w:szCs w:val="24"/>
        </w:rPr>
        <w:t>(</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2"/>
          <w:sz w:val="24"/>
          <w:szCs w:val="24"/>
        </w:rPr>
        <w:t xml:space="preserve"> </w:t>
      </w:r>
      <w:r w:rsidRPr="002D5774">
        <w:rPr>
          <w:rFonts w:ascii="Times New Roman" w:eastAsia="Calibri" w:hAnsi="Times New Roman" w:cs="Times New Roman"/>
          <w:noProof w:val="0"/>
          <w:sz w:val="24"/>
          <w:szCs w:val="24"/>
        </w:rPr>
        <w:t>d</w:t>
      </w:r>
      <w:r w:rsidRPr="002D5774">
        <w:rPr>
          <w:rFonts w:ascii="Times New Roman" w:eastAsia="Calibri" w:hAnsi="Times New Roman" w:cs="Times New Roman"/>
          <w:noProof w:val="0"/>
          <w:spacing w:val="-1"/>
          <w:sz w:val="24"/>
          <w:szCs w:val="24"/>
        </w:rPr>
        <w:t>a</w:t>
      </w:r>
      <w:r w:rsidRPr="002D5774">
        <w:rPr>
          <w:rFonts w:ascii="Times New Roman" w:eastAsia="Calibri" w:hAnsi="Times New Roman" w:cs="Times New Roman"/>
          <w:noProof w:val="0"/>
          <w:spacing w:val="1"/>
          <w:sz w:val="24"/>
          <w:szCs w:val="24"/>
        </w:rPr>
        <w:t>lj</w:t>
      </w:r>
      <w:r w:rsidRPr="002D5774">
        <w:rPr>
          <w:rFonts w:ascii="Times New Roman" w:eastAsia="Calibri" w:hAnsi="Times New Roman" w:cs="Times New Roman"/>
          <w:noProof w:val="0"/>
          <w:sz w:val="24"/>
          <w:szCs w:val="24"/>
        </w:rPr>
        <w:t>n</w:t>
      </w:r>
      <w:r w:rsidRPr="002D5774">
        <w:rPr>
          <w:rFonts w:ascii="Times New Roman" w:eastAsia="Calibri" w:hAnsi="Times New Roman" w:cs="Times New Roman"/>
          <w:noProof w:val="0"/>
          <w:spacing w:val="1"/>
          <w:sz w:val="24"/>
          <w:szCs w:val="24"/>
        </w:rPr>
        <w:t>j</w:t>
      </w:r>
      <w:r w:rsidRPr="002D5774">
        <w:rPr>
          <w:rFonts w:ascii="Times New Roman" w:eastAsia="Calibri" w:hAnsi="Times New Roman" w:cs="Times New Roman"/>
          <w:noProof w:val="0"/>
          <w:spacing w:val="-1"/>
          <w:sz w:val="24"/>
          <w:szCs w:val="24"/>
        </w:rPr>
        <w:t>e</w:t>
      </w:r>
      <w:r w:rsidRPr="002D5774">
        <w:rPr>
          <w:rFonts w:ascii="Times New Roman" w:eastAsia="Calibri" w:hAnsi="Times New Roman" w:cs="Times New Roman"/>
          <w:noProof w:val="0"/>
          <w:sz w:val="24"/>
          <w:szCs w:val="24"/>
        </w:rPr>
        <w:t>m</w:t>
      </w:r>
      <w:r w:rsidRPr="002D5774">
        <w:rPr>
          <w:rFonts w:ascii="Times New Roman" w:eastAsia="Calibri" w:hAnsi="Times New Roman" w:cs="Times New Roman"/>
          <w:noProof w:val="0"/>
          <w:spacing w:val="7"/>
          <w:sz w:val="24"/>
          <w:szCs w:val="24"/>
        </w:rPr>
        <w:t xml:space="preserve"> </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pacing w:val="-1"/>
          <w:sz w:val="24"/>
          <w:szCs w:val="24"/>
        </w:rPr>
        <w:t>e</w:t>
      </w:r>
      <w:r w:rsidRPr="002D5774">
        <w:rPr>
          <w:rFonts w:ascii="Times New Roman" w:eastAsia="Calibri" w:hAnsi="Times New Roman" w:cs="Times New Roman"/>
          <w:noProof w:val="0"/>
          <w:sz w:val="24"/>
          <w:szCs w:val="24"/>
        </w:rPr>
        <w:t>ks</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9"/>
          <w:sz w:val="24"/>
          <w:szCs w:val="24"/>
        </w:rPr>
        <w:t xml:space="preserve"> </w:t>
      </w:r>
      <w:r w:rsidRPr="002D5774">
        <w:rPr>
          <w:rFonts w:ascii="Times New Roman" w:eastAsia="Calibri" w:hAnsi="Times New Roman" w:cs="Times New Roman"/>
          <w:noProof w:val="0"/>
          <w:sz w:val="24"/>
          <w:szCs w:val="24"/>
        </w:rPr>
        <w:t>G</w:t>
      </w:r>
      <w:r w:rsidRPr="002D5774">
        <w:rPr>
          <w:rFonts w:ascii="Times New Roman" w:eastAsia="Calibri" w:hAnsi="Times New Roman" w:cs="Times New Roman"/>
          <w:noProof w:val="0"/>
          <w:spacing w:val="2"/>
          <w:sz w:val="24"/>
          <w:szCs w:val="24"/>
        </w:rPr>
        <w:t>r</w:t>
      </w:r>
      <w:r w:rsidRPr="002D5774">
        <w:rPr>
          <w:rFonts w:ascii="Times New Roman" w:eastAsia="Calibri" w:hAnsi="Times New Roman" w:cs="Times New Roman"/>
          <w:noProof w:val="0"/>
          <w:spacing w:val="-1"/>
          <w:sz w:val="24"/>
          <w:szCs w:val="24"/>
        </w:rPr>
        <w:t>a</w:t>
      </w:r>
      <w:r w:rsidRPr="002D5774">
        <w:rPr>
          <w:rFonts w:ascii="Times New Roman" w:eastAsia="Calibri" w:hAnsi="Times New Roman" w:cs="Times New Roman"/>
          <w:noProof w:val="0"/>
          <w:spacing w:val="2"/>
          <w:sz w:val="24"/>
          <w:szCs w:val="24"/>
        </w:rPr>
        <w:t>d</w:t>
      </w:r>
      <w:r w:rsidRPr="002D5774">
        <w:rPr>
          <w:rFonts w:ascii="Times New Roman" w:eastAsia="Calibri" w:hAnsi="Times New Roman" w:cs="Times New Roman"/>
          <w:noProof w:val="0"/>
          <w:sz w:val="24"/>
          <w:szCs w:val="24"/>
        </w:rPr>
        <w:t>)</w:t>
      </w:r>
      <w:r w:rsidRPr="002D5774">
        <w:rPr>
          <w:rFonts w:ascii="Times New Roman" w:eastAsia="Calibri" w:hAnsi="Times New Roman" w:cs="Times New Roman"/>
          <w:noProof w:val="0"/>
          <w:spacing w:val="7"/>
          <w:sz w:val="24"/>
          <w:szCs w:val="24"/>
        </w:rPr>
        <w:t xml:space="preserve"> </w:t>
      </w:r>
      <w:r w:rsidRPr="002D5774">
        <w:rPr>
          <w:rFonts w:ascii="Times New Roman" w:eastAsia="Calibri" w:hAnsi="Times New Roman" w:cs="Times New Roman"/>
          <w:noProof w:val="0"/>
          <w:sz w:val="24"/>
          <w:szCs w:val="24"/>
        </w:rPr>
        <w:t>u</w:t>
      </w:r>
      <w:r w:rsidRPr="002D5774">
        <w:rPr>
          <w:rFonts w:ascii="Times New Roman" w:eastAsia="Calibri" w:hAnsi="Times New Roman" w:cs="Times New Roman"/>
          <w:noProof w:val="0"/>
          <w:spacing w:val="13"/>
          <w:sz w:val="24"/>
          <w:szCs w:val="24"/>
        </w:rPr>
        <w:t xml:space="preserve"> </w:t>
      </w:r>
      <w:r w:rsidRPr="002D5774">
        <w:rPr>
          <w:rFonts w:ascii="Times New Roman" w:eastAsia="Calibri" w:hAnsi="Times New Roman" w:cs="Times New Roman"/>
          <w:noProof w:val="0"/>
          <w:sz w:val="24"/>
          <w:szCs w:val="24"/>
        </w:rPr>
        <w:t>2025.</w:t>
      </w:r>
      <w:r w:rsidRPr="002D5774">
        <w:rPr>
          <w:rFonts w:ascii="Times New Roman" w:eastAsia="Calibri" w:hAnsi="Times New Roman" w:cs="Times New Roman"/>
          <w:noProof w:val="0"/>
          <w:spacing w:val="11"/>
          <w:sz w:val="24"/>
          <w:szCs w:val="24"/>
        </w:rPr>
        <w:t xml:space="preserve"> </w:t>
      </w:r>
      <w:r w:rsidRPr="002D5774">
        <w:rPr>
          <w:rFonts w:ascii="Times New Roman" w:eastAsia="Calibri" w:hAnsi="Times New Roman" w:cs="Times New Roman"/>
          <w:noProof w:val="0"/>
          <w:spacing w:val="-2"/>
          <w:sz w:val="24"/>
          <w:szCs w:val="24"/>
        </w:rPr>
        <w:t>g</w:t>
      </w:r>
      <w:r w:rsidRPr="002D5774">
        <w:rPr>
          <w:rFonts w:ascii="Times New Roman" w:eastAsia="Calibri" w:hAnsi="Times New Roman" w:cs="Times New Roman"/>
          <w:noProof w:val="0"/>
          <w:sz w:val="24"/>
          <w:szCs w:val="24"/>
        </w:rPr>
        <w:t>od</w:t>
      </w:r>
      <w:r w:rsidRPr="002D5774">
        <w:rPr>
          <w:rFonts w:ascii="Times New Roman" w:eastAsia="Calibri" w:hAnsi="Times New Roman" w:cs="Times New Roman"/>
          <w:noProof w:val="0"/>
          <w:spacing w:val="1"/>
          <w:sz w:val="24"/>
          <w:szCs w:val="24"/>
        </w:rPr>
        <w:t>i</w:t>
      </w:r>
      <w:r w:rsidRPr="002D5774">
        <w:rPr>
          <w:rFonts w:ascii="Times New Roman" w:eastAsia="Calibri" w:hAnsi="Times New Roman" w:cs="Times New Roman"/>
          <w:noProof w:val="0"/>
          <w:sz w:val="24"/>
          <w:szCs w:val="24"/>
        </w:rPr>
        <w:t>ni</w:t>
      </w:r>
      <w:r w:rsidRPr="002D5774">
        <w:rPr>
          <w:rFonts w:ascii="Times New Roman" w:eastAsia="Calibri" w:hAnsi="Times New Roman" w:cs="Times New Roman"/>
          <w:noProof w:val="0"/>
          <w:spacing w:val="9"/>
          <w:sz w:val="24"/>
          <w:szCs w:val="24"/>
        </w:rPr>
        <w:t xml:space="preserve"> </w:t>
      </w:r>
      <w:r w:rsidRPr="002D5774">
        <w:rPr>
          <w:rFonts w:ascii="Times New Roman" w:eastAsia="Calibri" w:hAnsi="Times New Roman" w:cs="Times New Roman"/>
          <w:noProof w:val="0"/>
          <w:sz w:val="24"/>
          <w:szCs w:val="24"/>
        </w:rPr>
        <w:t>i</w:t>
      </w:r>
      <w:r w:rsidRPr="002D5774">
        <w:rPr>
          <w:rFonts w:ascii="Times New Roman" w:eastAsia="Calibri" w:hAnsi="Times New Roman" w:cs="Times New Roman"/>
          <w:noProof w:val="0"/>
          <w:spacing w:val="14"/>
          <w:sz w:val="24"/>
          <w:szCs w:val="24"/>
        </w:rPr>
        <w:t xml:space="preserve"> </w:t>
      </w:r>
      <w:r w:rsidRPr="002D5774">
        <w:rPr>
          <w:rFonts w:ascii="Times New Roman" w:eastAsia="Calibri" w:hAnsi="Times New Roman" w:cs="Times New Roman"/>
          <w:noProof w:val="0"/>
          <w:spacing w:val="1"/>
          <w:sz w:val="24"/>
          <w:szCs w:val="24"/>
        </w:rPr>
        <w:t>t</w:t>
      </w:r>
      <w:r w:rsidRPr="002D5774">
        <w:rPr>
          <w:rFonts w:ascii="Times New Roman" w:eastAsia="Calibri" w:hAnsi="Times New Roman" w:cs="Times New Roman"/>
          <w:noProof w:val="0"/>
          <w:sz w:val="24"/>
          <w:szCs w:val="24"/>
        </w:rPr>
        <w:t>o:</w:t>
      </w:r>
      <w:r w:rsidRPr="002D5774">
        <w:rPr>
          <w:rFonts w:ascii="Times New Roman" w:eastAsia="Calibri" w:hAnsi="Times New Roman" w:cs="Times New Roman"/>
          <w:noProof w:val="0"/>
          <w:spacing w:val="12"/>
          <w:sz w:val="24"/>
          <w:szCs w:val="24"/>
        </w:rPr>
        <w:t xml:space="preserve"> </w:t>
      </w:r>
      <w:bookmarkEnd w:id="1"/>
    </w:p>
    <w:p w14:paraId="6DC5702D" w14:textId="77777777" w:rsidR="002D5774" w:rsidRPr="002D5774" w:rsidRDefault="002D5774" w:rsidP="002D5774">
      <w:pPr>
        <w:numPr>
          <w:ilvl w:val="0"/>
          <w:numId w:val="2"/>
        </w:numPr>
        <w:spacing w:after="120" w:line="256" w:lineRule="auto"/>
        <w:ind w:left="714" w:right="51" w:hanging="357"/>
        <w:jc w:val="both"/>
        <w:rPr>
          <w:rFonts w:ascii="Times New Roman" w:eastAsia="Calibri" w:hAnsi="Times New Roman" w:cs="Times New Roman"/>
          <w:noProof w:val="0"/>
          <w:color w:val="000000"/>
          <w:sz w:val="24"/>
          <w:szCs w:val="24"/>
          <w:shd w:val="clear" w:color="auto" w:fill="FFFFFF"/>
        </w:rPr>
      </w:pPr>
      <w:r w:rsidRPr="002D5774">
        <w:rPr>
          <w:rFonts w:ascii="Times New Roman" w:eastAsia="Times New Roman" w:hAnsi="Times New Roman" w:cs="Times New Roman"/>
          <w:noProof w:val="0"/>
          <w:sz w:val="24"/>
          <w:szCs w:val="24"/>
          <w:lang w:eastAsia="hr-HR"/>
        </w:rPr>
        <w:t>sufinanciranje kamata na Kreditne programe Hrvatske agencije za malo gospodarstvo, inovacije i investicije (dalje: HAMAG – BICRO) pod nazivom Mali zajam za ruralni razvoj, Investicijski zajam iz NPOO, EFRR Mali zajam za investicije, EFRR mali zajam za obrtna sredstva, Obrtna sredstva SP ZPP, te</w:t>
      </w:r>
    </w:p>
    <w:p w14:paraId="4A6D4FE7" w14:textId="77777777" w:rsidR="002D5774" w:rsidRPr="002D5774" w:rsidRDefault="002D5774" w:rsidP="002D5774">
      <w:pPr>
        <w:numPr>
          <w:ilvl w:val="0"/>
          <w:numId w:val="2"/>
        </w:numPr>
        <w:spacing w:after="160" w:line="256" w:lineRule="auto"/>
        <w:contextualSpacing/>
        <w:jc w:val="both"/>
        <w:rPr>
          <w:rFonts w:ascii="Times New Roman" w:eastAsia="Calibri" w:hAnsi="Times New Roman" w:cs="Times New Roman"/>
          <w:noProof w:val="0"/>
          <w:color w:val="000000"/>
          <w:sz w:val="24"/>
          <w:szCs w:val="24"/>
          <w:shd w:val="clear" w:color="auto" w:fill="FFFFFF"/>
        </w:rPr>
      </w:pPr>
      <w:r w:rsidRPr="002D5774">
        <w:rPr>
          <w:rFonts w:ascii="Times New Roman" w:eastAsia="Calibri" w:hAnsi="Times New Roman" w:cs="Times New Roman"/>
          <w:noProof w:val="0"/>
          <w:color w:val="000000"/>
          <w:sz w:val="24"/>
          <w:szCs w:val="24"/>
          <w:shd w:val="clear" w:color="auto" w:fill="FFFFFF"/>
        </w:rPr>
        <w:t xml:space="preserve">sufinanciranje kamata u okviru programa „HBOR – subvencija kredita“ </w:t>
      </w:r>
      <w:r w:rsidRPr="002D5774">
        <w:rPr>
          <w:rFonts w:ascii="Times New Roman" w:eastAsia="Times New Roman" w:hAnsi="Times New Roman" w:cs="Times New Roman"/>
          <w:noProof w:val="0"/>
          <w:color w:val="000000"/>
          <w:sz w:val="24"/>
          <w:szCs w:val="24"/>
          <w:lang w:eastAsia="hr-HR"/>
        </w:rPr>
        <w:t xml:space="preserve">koji provodi Krapinsko-zagorska županija, u koji se uključuje i Grad Pregrada temeljem Odluke o uključivanju Grada Pregrade u provedbu programa „HBOR – subvencija kredita“, KLASA: 311-01/20-02/02, URBROJ: 2140-02-22-4, od 3.6.2022., u okviru programa HBOR-a: </w:t>
      </w:r>
    </w:p>
    <w:p w14:paraId="5E9F3DF0" w14:textId="77777777" w:rsidR="002D5774" w:rsidRPr="002D5774" w:rsidRDefault="002D5774" w:rsidP="002D5774">
      <w:pPr>
        <w:numPr>
          <w:ilvl w:val="0"/>
          <w:numId w:val="4"/>
        </w:numPr>
        <w:spacing w:after="120" w:line="256" w:lineRule="auto"/>
        <w:contextualSpacing/>
        <w:jc w:val="both"/>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Poduzetništvo mladih, žena i početnika i ostalih posebnih segmenata te</w:t>
      </w:r>
    </w:p>
    <w:p w14:paraId="51801960" w14:textId="62F16086" w:rsidR="002D5774" w:rsidRDefault="002D5774" w:rsidP="002D5774">
      <w:pPr>
        <w:numPr>
          <w:ilvl w:val="0"/>
          <w:numId w:val="4"/>
        </w:numPr>
        <w:spacing w:after="120"/>
        <w:contextualSpacing/>
        <w:jc w:val="both"/>
        <w:rPr>
          <w:rFonts w:ascii="Times New Roman" w:eastAsia="Times New Roman" w:hAnsi="Times New Roman" w:cs="Times New Roman"/>
          <w:noProof w:val="0"/>
          <w:color w:val="000000"/>
          <w:sz w:val="24"/>
          <w:szCs w:val="24"/>
          <w:lang w:eastAsia="hr-HR"/>
        </w:rPr>
      </w:pPr>
      <w:r w:rsidRPr="002D5774">
        <w:rPr>
          <w:rFonts w:ascii="Times New Roman" w:eastAsia="Times New Roman" w:hAnsi="Times New Roman" w:cs="Times New Roman"/>
          <w:noProof w:val="0"/>
          <w:color w:val="000000"/>
          <w:sz w:val="24"/>
          <w:szCs w:val="24"/>
          <w:lang w:eastAsia="hr-HR"/>
        </w:rPr>
        <w:t>Investicije privatnog sektora</w:t>
      </w:r>
    </w:p>
    <w:p w14:paraId="38E95F57" w14:textId="77777777" w:rsidR="002D5774" w:rsidRPr="002D5774" w:rsidRDefault="002D5774" w:rsidP="002D5774">
      <w:pPr>
        <w:spacing w:after="120"/>
        <w:ind w:left="1069"/>
        <w:contextualSpacing/>
        <w:jc w:val="both"/>
        <w:rPr>
          <w:rFonts w:ascii="Times New Roman" w:eastAsia="Times New Roman" w:hAnsi="Times New Roman" w:cs="Times New Roman"/>
          <w:noProof w:val="0"/>
          <w:color w:val="000000"/>
          <w:sz w:val="24"/>
          <w:szCs w:val="24"/>
          <w:lang w:eastAsia="hr-HR"/>
        </w:rPr>
      </w:pPr>
    </w:p>
    <w:p w14:paraId="1A863D35" w14:textId="77777777" w:rsidR="002D5774" w:rsidRPr="002D5774" w:rsidRDefault="002D5774" w:rsidP="002D5774">
      <w:pPr>
        <w:spacing w:after="120"/>
        <w:jc w:val="both"/>
        <w:rPr>
          <w:rFonts w:ascii="Times New Roman" w:eastAsia="Times New Roman" w:hAnsi="Times New Roman" w:cs="Times New Roman"/>
          <w:noProof w:val="0"/>
          <w:color w:val="000000"/>
          <w:sz w:val="24"/>
          <w:szCs w:val="24"/>
          <w:lang w:eastAsia="hr-HR"/>
        </w:rPr>
      </w:pPr>
      <w:r w:rsidRPr="002D5774">
        <w:rPr>
          <w:rFonts w:ascii="Times New Roman" w:eastAsia="Calibri" w:hAnsi="Times New Roman" w:cs="Times New Roman"/>
          <w:noProof w:val="0"/>
          <w:color w:val="000000"/>
          <w:sz w:val="24"/>
          <w:szCs w:val="24"/>
          <w:shd w:val="clear" w:color="auto" w:fill="FFFFFF"/>
        </w:rPr>
        <w:t xml:space="preserve">Poticaji po ovom Programu dodjeljuju se sukladno pravilima sadržanim u Uredbi Komisije EU broj 2023/2831 od 13. prosinca 2023. godine o primjeni članka 107. i 108. Ugovora o funkcioniranju EU na </w:t>
      </w:r>
      <w:r w:rsidRPr="002D5774">
        <w:rPr>
          <w:rFonts w:ascii="Times New Roman" w:eastAsia="Calibri" w:hAnsi="Times New Roman" w:cs="Times New Roman"/>
          <w:i/>
          <w:noProof w:val="0"/>
          <w:color w:val="000000"/>
          <w:sz w:val="24"/>
          <w:szCs w:val="24"/>
          <w:shd w:val="clear" w:color="auto" w:fill="FFFFFF"/>
        </w:rPr>
        <w:t>de minimis</w:t>
      </w:r>
      <w:r w:rsidRPr="002D5774">
        <w:rPr>
          <w:rFonts w:ascii="Times New Roman" w:eastAsia="Calibri" w:hAnsi="Times New Roman" w:cs="Times New Roman"/>
          <w:noProof w:val="0"/>
          <w:color w:val="000000"/>
          <w:sz w:val="24"/>
          <w:szCs w:val="24"/>
          <w:shd w:val="clear" w:color="auto" w:fill="FFFFFF"/>
        </w:rPr>
        <w:t xml:space="preserve"> potpore (Službeni list EU L 2023/2831) te Uredbi Komisije </w:t>
      </w:r>
      <w:r w:rsidRPr="002D5774">
        <w:rPr>
          <w:rFonts w:ascii="Times New Roman" w:eastAsia="Calibri" w:hAnsi="Times New Roman" w:cs="Times New Roman"/>
          <w:noProof w:val="0"/>
          <w:color w:val="000000"/>
          <w:sz w:val="24"/>
          <w:szCs w:val="24"/>
          <w:shd w:val="clear" w:color="auto" w:fill="FFFFFF"/>
        </w:rPr>
        <w:lastRenderedPageBreak/>
        <w:t>EU broj 2024/3118 od 10. prosinca 2024. o izmjeni Uredbe (EU) br. 1408/2013 o primjeni članaka 107. i 108. Ugovora o funkcioniranju Europske unije na potpore de minimis u poljoprivrednom sektoru (Službeni list EU L 2024/3118).</w:t>
      </w:r>
    </w:p>
    <w:p w14:paraId="2AE6D54D"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Korisnici sredstava po ovom Programu</w:t>
      </w:r>
    </w:p>
    <w:p w14:paraId="7491A38A"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123BEAA8"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2.</w:t>
      </w:r>
    </w:p>
    <w:p w14:paraId="1FA5FCE2"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3DE33960" w14:textId="77777777" w:rsidR="002D5774" w:rsidRPr="002D5774" w:rsidRDefault="002D5774" w:rsidP="002D5774">
      <w:pPr>
        <w:spacing w:after="160"/>
        <w:jc w:val="both"/>
        <w:rPr>
          <w:rFonts w:ascii="Times New Roman" w:eastAsia="Calibri" w:hAnsi="Times New Roman" w:cs="Times New Roman"/>
          <w:noProof w:val="0"/>
          <w:sz w:val="24"/>
          <w:szCs w:val="24"/>
          <w:lang w:eastAsia="hr-HR"/>
        </w:rPr>
      </w:pPr>
      <w:r w:rsidRPr="002D5774">
        <w:rPr>
          <w:rFonts w:ascii="Times New Roman" w:eastAsia="Calibri" w:hAnsi="Times New Roman" w:cs="Times New Roman"/>
          <w:noProof w:val="0"/>
          <w:sz w:val="24"/>
          <w:szCs w:val="24"/>
        </w:rPr>
        <w:t>Ovaj Program namijenjen je</w:t>
      </w:r>
      <w:r w:rsidRPr="002D5774">
        <w:rPr>
          <w:rFonts w:ascii="Times New Roman" w:eastAsia="Calibri" w:hAnsi="Times New Roman" w:cs="Times New Roman"/>
          <w:noProof w:val="0"/>
          <w:sz w:val="24"/>
          <w:szCs w:val="24"/>
          <w:lang w:eastAsia="hr-HR"/>
        </w:rPr>
        <w:t xml:space="preserve"> subjektima malog gospodarstva sa sjedištem ili prebivalištem na području Grada te subjektima malog gospodarstva koji investiraju na području Grada i koji:</w:t>
      </w:r>
    </w:p>
    <w:p w14:paraId="511CF875" w14:textId="77777777" w:rsidR="002D5774" w:rsidRPr="002D5774" w:rsidRDefault="002D5774" w:rsidP="002D5774">
      <w:pPr>
        <w:numPr>
          <w:ilvl w:val="0"/>
          <w:numId w:val="1"/>
        </w:numPr>
        <w:spacing w:after="160" w:line="256" w:lineRule="auto"/>
        <w:contextualSpacing/>
        <w:jc w:val="both"/>
        <w:rPr>
          <w:rFonts w:ascii="Times New Roman" w:eastAsia="Calibri" w:hAnsi="Times New Roman" w:cs="Times New Roman"/>
          <w:noProof w:val="0"/>
          <w:sz w:val="24"/>
          <w:szCs w:val="24"/>
          <w:lang w:eastAsia="hr-HR"/>
        </w:rPr>
      </w:pPr>
      <w:r w:rsidRPr="002D5774">
        <w:rPr>
          <w:rFonts w:ascii="Times New Roman" w:eastAsia="Calibri" w:hAnsi="Times New Roman" w:cs="Times New Roman"/>
          <w:noProof w:val="0"/>
          <w:sz w:val="24"/>
          <w:szCs w:val="24"/>
          <w:lang w:eastAsia="hr-HR"/>
        </w:rPr>
        <w:t>po kreditnom programu „HAMAG-BICRO“ imaju sklopljen ugovor sa HAMAG BICRO-om te</w:t>
      </w:r>
    </w:p>
    <w:p w14:paraId="5F747F83" w14:textId="77777777" w:rsidR="002D5774" w:rsidRPr="002D5774" w:rsidRDefault="002D5774" w:rsidP="002D5774">
      <w:pPr>
        <w:numPr>
          <w:ilvl w:val="0"/>
          <w:numId w:val="1"/>
        </w:numPr>
        <w:spacing w:after="160" w:line="256" w:lineRule="auto"/>
        <w:contextualSpacing/>
        <w:jc w:val="both"/>
        <w:rPr>
          <w:rFonts w:ascii="Times New Roman" w:eastAsia="Calibri" w:hAnsi="Times New Roman" w:cs="Times New Roman"/>
          <w:noProof w:val="0"/>
          <w:sz w:val="24"/>
          <w:szCs w:val="24"/>
          <w:lang w:eastAsia="hr-HR"/>
        </w:rPr>
      </w:pPr>
      <w:r w:rsidRPr="002D5774">
        <w:rPr>
          <w:rFonts w:ascii="Times New Roman" w:eastAsia="Calibri" w:hAnsi="Times New Roman" w:cs="Times New Roman"/>
          <w:noProof w:val="0"/>
          <w:sz w:val="24"/>
          <w:szCs w:val="24"/>
          <w:lang w:eastAsia="hr-HR"/>
        </w:rPr>
        <w:t xml:space="preserve">po kreditnom programu „HBOR – subvencija kredita“ imaju sklopljen ugovor sa HBOR-om ili poslovnim bankama </w:t>
      </w:r>
    </w:p>
    <w:p w14:paraId="134CAAB8" w14:textId="77777777" w:rsidR="002D5774" w:rsidRPr="002D5774" w:rsidRDefault="002D5774" w:rsidP="002D5774">
      <w:pPr>
        <w:spacing w:after="160"/>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Subjektima malog gospodarstva u smislu ovog programa smatraju se:</w:t>
      </w:r>
    </w:p>
    <w:p w14:paraId="7F3E1E6B"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Trgovačka društva</w:t>
      </w:r>
    </w:p>
    <w:p w14:paraId="0D21FD50"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Obrti</w:t>
      </w:r>
    </w:p>
    <w:p w14:paraId="6BFFA513"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Obiteljsko poljoprivredno gospodarstvo (dalje u tekstu: OPG),</w:t>
      </w:r>
    </w:p>
    <w:p w14:paraId="496CC0E3"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Trgovačko društvo ili zadruga ili proizvođačka organizacija</w:t>
      </w:r>
    </w:p>
    <w:p w14:paraId="6C30AF63"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Druga pravna osoba</w:t>
      </w:r>
    </w:p>
    <w:p w14:paraId="22C54A86"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Fizičke osobe koje obavljaju djelatnosti slobodnih zanimanja </w:t>
      </w:r>
    </w:p>
    <w:p w14:paraId="05C8BD57" w14:textId="77777777" w:rsidR="002D5774" w:rsidRPr="002D5774" w:rsidRDefault="002D5774" w:rsidP="002D5774">
      <w:pPr>
        <w:numPr>
          <w:ilvl w:val="0"/>
          <w:numId w:val="5"/>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Ustanove i drugi slični gospodarski subjekti koji obavljaju djelatnosti u cilju stjecanja dobiti </w:t>
      </w:r>
    </w:p>
    <w:p w14:paraId="0114711A" w14:textId="77777777" w:rsidR="002D5774" w:rsidRPr="002D5774" w:rsidRDefault="002D5774" w:rsidP="002D5774">
      <w:pPr>
        <w:ind w:left="420"/>
        <w:rPr>
          <w:rFonts w:ascii="Times New Roman" w:eastAsia="Calibri" w:hAnsi="Times New Roman" w:cs="Times New Roman"/>
          <w:noProof w:val="0"/>
          <w:sz w:val="24"/>
          <w:szCs w:val="24"/>
        </w:rPr>
      </w:pPr>
    </w:p>
    <w:p w14:paraId="0843924B" w14:textId="77777777" w:rsidR="002D5774" w:rsidRPr="002D5774" w:rsidRDefault="002D5774" w:rsidP="002D5774">
      <w:pPr>
        <w:ind w:left="60"/>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koji:</w:t>
      </w:r>
    </w:p>
    <w:p w14:paraId="2350024B" w14:textId="77777777" w:rsidR="002D5774" w:rsidRPr="002D5774" w:rsidRDefault="002D5774" w:rsidP="002D5774">
      <w:pPr>
        <w:numPr>
          <w:ilvl w:val="0"/>
          <w:numId w:val="6"/>
        </w:numPr>
        <w:spacing w:line="257" w:lineRule="auto"/>
        <w:ind w:left="1139" w:hanging="357"/>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su registrirani i obavljaju djelatnost za koju je dan zajam,</w:t>
      </w:r>
    </w:p>
    <w:p w14:paraId="4F74BB51" w14:textId="77777777" w:rsidR="002D5774" w:rsidRPr="002D5774" w:rsidRDefault="002D5774" w:rsidP="002D5774">
      <w:pPr>
        <w:numPr>
          <w:ilvl w:val="0"/>
          <w:numId w:val="6"/>
        </w:numPr>
        <w:spacing w:line="257" w:lineRule="auto"/>
        <w:ind w:left="1139" w:hanging="357"/>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su u privatnom vlasništvu više od 50%,</w:t>
      </w:r>
    </w:p>
    <w:p w14:paraId="4C43003C" w14:textId="77777777" w:rsidR="002D5774" w:rsidRPr="002D5774" w:rsidRDefault="002D5774" w:rsidP="002D5774">
      <w:pPr>
        <w:numPr>
          <w:ilvl w:val="0"/>
          <w:numId w:val="6"/>
        </w:numPr>
        <w:spacing w:line="257" w:lineRule="auto"/>
        <w:ind w:left="1139" w:hanging="357"/>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nemaju žiro-račun neprekidno blokiran dulje od 30 dana u posljednjih 6 mjeseci,</w:t>
      </w:r>
    </w:p>
    <w:p w14:paraId="416CCBDF" w14:textId="77777777" w:rsidR="002D5774" w:rsidRPr="002D5774" w:rsidRDefault="002D5774" w:rsidP="002D5774">
      <w:pPr>
        <w:numPr>
          <w:ilvl w:val="0"/>
          <w:numId w:val="6"/>
        </w:numPr>
        <w:spacing w:line="257" w:lineRule="auto"/>
        <w:ind w:left="1139" w:hanging="357"/>
        <w:contextualSpacing/>
        <w:jc w:val="both"/>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koji nemaju nepodmirenih obveza prema Gradu Pregradi i nepodmirenih obveza na ime javnih davanja koje prati Porezna uprava osim ako im nije odgođena naplata ili odobrena obročna otplata koja se redovito podmiruje,</w:t>
      </w:r>
    </w:p>
    <w:p w14:paraId="05D60E32" w14:textId="77777777" w:rsidR="002D5774" w:rsidRPr="002D5774" w:rsidRDefault="002D5774" w:rsidP="002D5774">
      <w:pPr>
        <w:ind w:left="-142"/>
        <w:jc w:val="both"/>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 xml:space="preserve"> </w:t>
      </w:r>
    </w:p>
    <w:p w14:paraId="7FEB4204" w14:textId="77777777" w:rsidR="002D5774" w:rsidRPr="002D5774" w:rsidRDefault="002D5774" w:rsidP="002D5774">
      <w:pPr>
        <w:spacing w:after="160"/>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a koji temeljem Zakona o poticanju razvoja malog gospodarstva imaju status mikro, malog ili srednjeg subjekta malog gospodarstva i to (u daljnjem tekstu: poduzetnici): </w:t>
      </w:r>
    </w:p>
    <w:p w14:paraId="7F5099F2" w14:textId="77777777" w:rsidR="002D5774" w:rsidRPr="002D5774" w:rsidRDefault="002D5774" w:rsidP="002D5774">
      <w:pPr>
        <w:numPr>
          <w:ilvl w:val="0"/>
          <w:numId w:val="7"/>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Mikro subjekt malog gospodarstva – fizičke i pravne osobe koje prosječno godišnje imaju zaposleno manje od 10 radnika, prema financijskim izvješćima za prethodnu godinu ostvaruju godišnji poslovni prihod u iznosu protuvrijednosti do 2.000.000,00 EUR ili imaju ukupnu aktivu ako su obveznici poreza na dobit odnosno imaju dugotrajnu imovinu ako su obveznici poreza na dohodak u iznosu protuvrijednosti do 2.000.000,00 EUR.</w:t>
      </w:r>
    </w:p>
    <w:p w14:paraId="522EDAEA" w14:textId="77777777" w:rsidR="002D5774" w:rsidRPr="002D5774" w:rsidRDefault="002D5774" w:rsidP="002D5774">
      <w:pPr>
        <w:numPr>
          <w:ilvl w:val="0"/>
          <w:numId w:val="7"/>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Mali subjekt malog gospodarstva – fizičke i pravne osobe koje prosječno imaju zaposleno manje od 50 radnika. Prema financijskim izvješćima za prethodnu godinu ostvaruju godišnji poslovni prihod u iznosu protuvrijednosti do 10.000.000,00 EUR ili imaju ukupnu aktivu ako su obveznici poreza na dobit odnosno imaju dugotrajnu  imovinu ako su obveznici poreza na dohodak u iznosu protuvrijednosti do 10.000.000,00 EUR. </w:t>
      </w:r>
    </w:p>
    <w:p w14:paraId="6A91228A" w14:textId="77777777" w:rsidR="002D5774" w:rsidRDefault="002D5774" w:rsidP="002D5774">
      <w:pPr>
        <w:numPr>
          <w:ilvl w:val="0"/>
          <w:numId w:val="7"/>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lastRenderedPageBreak/>
        <w:t xml:space="preserve">Srednji subjekti malog gospodarstva – fizičke i pravne osobe koje prosječno imaju zaposleno više od 50 radnika. Prema financijskim izvješćima za prethodnu godinu ostvaruju godišnji poslovni prihod u veći od iznosa u protuvrijednosti 10.000.000,00 EUR ili imaju ukupnu aktivu  ako su obveznici poreza na dobit odnosno imaju dugotrajnu  imovinu ako su obveznici poreza na dohodak veću od iznosa protuvrijednosti od 10.000.000,00 EUR. </w:t>
      </w:r>
    </w:p>
    <w:p w14:paraId="3D52DFB4" w14:textId="77777777" w:rsidR="00F347DE" w:rsidRPr="002D5774" w:rsidRDefault="00F347DE" w:rsidP="00F347DE">
      <w:pPr>
        <w:spacing w:after="160" w:line="256" w:lineRule="auto"/>
        <w:ind w:left="720"/>
        <w:contextualSpacing/>
        <w:jc w:val="both"/>
        <w:rPr>
          <w:rFonts w:ascii="Times New Roman" w:eastAsia="Calibri" w:hAnsi="Times New Roman" w:cs="Times New Roman"/>
          <w:noProof w:val="0"/>
          <w:sz w:val="24"/>
          <w:szCs w:val="24"/>
        </w:rPr>
      </w:pPr>
    </w:p>
    <w:p w14:paraId="5CE6F8AC" w14:textId="77777777" w:rsidR="002D5774" w:rsidRPr="002D5774" w:rsidRDefault="002D5774" w:rsidP="002D5774">
      <w:pPr>
        <w:spacing w:after="160"/>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Od prava na potpore izuzeta su javna poduzeća, trgovačka društva i ustanove kojima su Republika Hrvatska, Grad Pregrada i Krapinsko-zagorska županija osnivači ili imaju vlasničke udjele u temeljnom kapitalu.</w:t>
      </w:r>
    </w:p>
    <w:p w14:paraId="23DED7F2" w14:textId="77777777" w:rsidR="002D5774" w:rsidRPr="002D5774" w:rsidRDefault="002D5774" w:rsidP="002D5774">
      <w:pPr>
        <w:spacing w:after="160"/>
        <w:rPr>
          <w:rFonts w:ascii="Times New Roman" w:eastAsia="Calibri" w:hAnsi="Times New Roman" w:cs="Times New Roman"/>
          <w:noProof w:val="0"/>
          <w:sz w:val="24"/>
          <w:szCs w:val="24"/>
        </w:rPr>
      </w:pPr>
    </w:p>
    <w:p w14:paraId="370F2340"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 xml:space="preserve">Financijska sredstva </w:t>
      </w:r>
      <w:r w:rsidRPr="002D5774">
        <w:rPr>
          <w:rFonts w:ascii="Times New Roman" w:eastAsia="Times New Roman" w:hAnsi="Times New Roman" w:cs="Times New Roman"/>
          <w:b/>
          <w:noProof w:val="0"/>
          <w:sz w:val="24"/>
          <w:szCs w:val="24"/>
          <w:lang w:eastAsia="hr-HR"/>
        </w:rPr>
        <w:tab/>
      </w:r>
    </w:p>
    <w:p w14:paraId="5AC81AE6" w14:textId="77777777" w:rsidR="002D5774" w:rsidRPr="002D5774" w:rsidRDefault="002D5774" w:rsidP="002D5774">
      <w:pPr>
        <w:ind w:hanging="284"/>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3.</w:t>
      </w:r>
    </w:p>
    <w:p w14:paraId="49BCE2CA" w14:textId="77777777" w:rsidR="002D5774" w:rsidRPr="002D5774" w:rsidRDefault="002D5774" w:rsidP="002D5774">
      <w:pPr>
        <w:ind w:left="284" w:hanging="284"/>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r w:rsidRPr="002D5774">
        <w:rPr>
          <w:rFonts w:ascii="Times New Roman" w:eastAsia="Times New Roman" w:hAnsi="Times New Roman" w:cs="Times New Roman"/>
          <w:noProof w:val="0"/>
          <w:sz w:val="24"/>
          <w:szCs w:val="24"/>
          <w:lang w:eastAsia="hr-HR"/>
        </w:rPr>
        <w:tab/>
      </w:r>
    </w:p>
    <w:p w14:paraId="6E55352C" w14:textId="77777777" w:rsidR="002D5774" w:rsidRPr="002D5774" w:rsidRDefault="002D5774" w:rsidP="002D5774">
      <w:pPr>
        <w:spacing w:after="160"/>
        <w:rPr>
          <w:rFonts w:ascii="Times New Roman" w:eastAsia="Times New Roman" w:hAnsi="Times New Roman" w:cs="Times New Roman"/>
          <w:b/>
          <w:bCs/>
          <w:noProof w:val="0"/>
          <w:sz w:val="24"/>
          <w:szCs w:val="24"/>
          <w:lang w:eastAsia="hr-HR"/>
        </w:rPr>
      </w:pPr>
      <w:r w:rsidRPr="002D5774">
        <w:rPr>
          <w:rFonts w:ascii="Times New Roman" w:eastAsia="Times New Roman" w:hAnsi="Times New Roman" w:cs="Times New Roman"/>
          <w:noProof w:val="0"/>
          <w:sz w:val="24"/>
          <w:szCs w:val="24"/>
          <w:lang w:eastAsia="hr-HR"/>
        </w:rPr>
        <w:t xml:space="preserve">Financijska sredstva za realizaciju ovog Programa osigurana su u Proračunu Grada za 2025. na stavci  A100001 </w:t>
      </w:r>
      <w:r w:rsidRPr="002D5774">
        <w:rPr>
          <w:rFonts w:ascii="Times New Roman" w:eastAsia="Times New Roman" w:hAnsi="Times New Roman" w:cs="Times New Roman"/>
          <w:bCs/>
          <w:noProof w:val="0"/>
          <w:sz w:val="24"/>
          <w:szCs w:val="24"/>
          <w:lang w:eastAsia="hr-HR"/>
        </w:rPr>
        <w:t>POTICANJE RAZVOJA PODUZETNIŠTVA u iznosu 27.000,00 eura.</w:t>
      </w:r>
    </w:p>
    <w:p w14:paraId="55E5D85D" w14:textId="77777777" w:rsidR="002D5774" w:rsidRPr="002D5774" w:rsidRDefault="002D5774" w:rsidP="002D5774">
      <w:pPr>
        <w:rPr>
          <w:rFonts w:ascii="Times New Roman" w:eastAsia="Times New Roman" w:hAnsi="Times New Roman" w:cs="Times New Roman"/>
          <w:noProof w:val="0"/>
          <w:sz w:val="24"/>
          <w:szCs w:val="24"/>
          <w:lang w:eastAsia="hr-HR"/>
        </w:rPr>
      </w:pPr>
    </w:p>
    <w:p w14:paraId="6DAA3988" w14:textId="77777777" w:rsidR="002D5774" w:rsidRPr="002D5774" w:rsidRDefault="002D5774" w:rsidP="002D5774">
      <w:pPr>
        <w:jc w:val="both"/>
        <w:rPr>
          <w:rFonts w:ascii="Times New Roman" w:eastAsia="Calibri" w:hAnsi="Times New Roman" w:cs="Times New Roman"/>
          <w:b/>
          <w:noProof w:val="0"/>
          <w:sz w:val="24"/>
          <w:szCs w:val="24"/>
        </w:rPr>
      </w:pPr>
      <w:r w:rsidRPr="002D5774">
        <w:rPr>
          <w:rFonts w:ascii="Times New Roman" w:eastAsia="Times New Roman" w:hAnsi="Times New Roman" w:cs="Times New Roman"/>
          <w:b/>
          <w:noProof w:val="0"/>
          <w:sz w:val="24"/>
          <w:szCs w:val="24"/>
          <w:lang w:eastAsia="hr-HR"/>
        </w:rPr>
        <w:t xml:space="preserve">Namjena, uvjeti  i </w:t>
      </w:r>
      <w:r w:rsidRPr="002D5774">
        <w:rPr>
          <w:rFonts w:ascii="Times New Roman" w:eastAsia="Calibri" w:hAnsi="Times New Roman" w:cs="Times New Roman"/>
          <w:b/>
          <w:noProof w:val="0"/>
          <w:sz w:val="24"/>
          <w:szCs w:val="24"/>
        </w:rPr>
        <w:t>način  provođenja programa</w:t>
      </w:r>
    </w:p>
    <w:p w14:paraId="366DF6C4" w14:textId="77777777" w:rsidR="002D5774" w:rsidRPr="002D5774" w:rsidRDefault="002D5774" w:rsidP="002D5774">
      <w:pPr>
        <w:jc w:val="both"/>
        <w:rPr>
          <w:rFonts w:ascii="Times New Roman" w:eastAsia="Calibri" w:hAnsi="Times New Roman" w:cs="Times New Roman"/>
          <w:b/>
          <w:noProof w:val="0"/>
          <w:sz w:val="24"/>
          <w:szCs w:val="24"/>
        </w:rPr>
      </w:pPr>
    </w:p>
    <w:p w14:paraId="33A08775" w14:textId="77777777" w:rsidR="002D5774" w:rsidRPr="002D5774" w:rsidRDefault="002D5774" w:rsidP="002D5774">
      <w:pPr>
        <w:ind w:hanging="284"/>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4.</w:t>
      </w:r>
    </w:p>
    <w:p w14:paraId="30796D92"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3D6D3A41" w14:textId="77777777" w:rsidR="002D5774" w:rsidRPr="002D5774" w:rsidRDefault="002D5774" w:rsidP="002D5774">
      <w:pPr>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Prihvatljivi troškovi po Programu:</w:t>
      </w:r>
    </w:p>
    <w:p w14:paraId="22609CA4" w14:textId="77777777" w:rsidR="002D5774" w:rsidRPr="002D5774" w:rsidRDefault="002D5774" w:rsidP="002D5774">
      <w:pPr>
        <w:rPr>
          <w:rFonts w:ascii="Times New Roman" w:eastAsia="Calibri" w:hAnsi="Times New Roman" w:cs="Times New Roman"/>
          <w:noProof w:val="0"/>
          <w:sz w:val="24"/>
          <w:szCs w:val="24"/>
        </w:rPr>
      </w:pPr>
    </w:p>
    <w:p w14:paraId="6F660EED" w14:textId="77777777" w:rsidR="002D5774" w:rsidRPr="002D5774" w:rsidRDefault="002D5774" w:rsidP="002D5774">
      <w:pPr>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Za program HAMAG BICRO </w:t>
      </w:r>
    </w:p>
    <w:p w14:paraId="395781A6" w14:textId="77777777" w:rsidR="002D5774" w:rsidRPr="002D5774" w:rsidRDefault="002D5774" w:rsidP="002D5774">
      <w:pPr>
        <w:numPr>
          <w:ilvl w:val="0"/>
          <w:numId w:val="8"/>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trošak subvencije ukupnih kamata </w:t>
      </w:r>
      <w:r w:rsidRPr="002D5774">
        <w:rPr>
          <w:rFonts w:ascii="Times New Roman" w:eastAsia="Times New Roman" w:hAnsi="Times New Roman" w:cs="Times New Roman"/>
          <w:noProof w:val="0"/>
          <w:sz w:val="24"/>
          <w:szCs w:val="24"/>
          <w:lang w:eastAsia="hr-HR"/>
        </w:rPr>
        <w:t xml:space="preserve">zajmova </w:t>
      </w:r>
      <w:r w:rsidRPr="002D5774">
        <w:rPr>
          <w:rFonts w:ascii="Times New Roman" w:eastAsia="Calibri" w:hAnsi="Times New Roman" w:cs="Times New Roman"/>
          <w:noProof w:val="0"/>
          <w:sz w:val="24"/>
          <w:szCs w:val="24"/>
        </w:rPr>
        <w:t>obračunatih poduzetniku-korisniku od strane HAMAG BICRO sukladno članku 5. Programa.</w:t>
      </w:r>
    </w:p>
    <w:p w14:paraId="6D159857"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br/>
        <w:t xml:space="preserve">Za program HBOR -  subvencija kredita </w:t>
      </w:r>
    </w:p>
    <w:p w14:paraId="7082360B" w14:textId="77777777" w:rsidR="002D5774" w:rsidRPr="002D5774" w:rsidRDefault="002D5774" w:rsidP="002D5774">
      <w:pPr>
        <w:numPr>
          <w:ilvl w:val="0"/>
          <w:numId w:val="8"/>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trošak subvencije maksimalno 1% kamata obračunatih od strane HBOR-a ili poslovnih banaka. U slučaju da korisniku kredita na temelju dodatnih  poticajnih mjera HBOR-a bude odobrena fiksna kamatna stopa niža od 2,00% godišnje, Grad Pregrada i Krapinsko -zagorska županija će u jednakim dijelovima subvencionirati ugovorenu kamatnu stopu. </w:t>
      </w:r>
    </w:p>
    <w:p w14:paraId="4E602853" w14:textId="77777777" w:rsidR="002D5774" w:rsidRPr="002D5774" w:rsidRDefault="002D5774" w:rsidP="002D5774">
      <w:pPr>
        <w:jc w:val="both"/>
        <w:rPr>
          <w:rFonts w:ascii="Times New Roman" w:eastAsia="Calibri" w:hAnsi="Times New Roman" w:cs="Times New Roman"/>
          <w:noProof w:val="0"/>
          <w:sz w:val="24"/>
          <w:szCs w:val="24"/>
        </w:rPr>
      </w:pPr>
    </w:p>
    <w:p w14:paraId="59F7DA62"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5.</w:t>
      </w:r>
    </w:p>
    <w:p w14:paraId="1481C077" w14:textId="77777777" w:rsidR="002D5774" w:rsidRPr="002D5774" w:rsidRDefault="002D5774" w:rsidP="002D5774">
      <w:pPr>
        <w:rPr>
          <w:rFonts w:ascii="Times New Roman" w:eastAsia="Times New Roman" w:hAnsi="Times New Roman" w:cs="Times New Roman"/>
          <w:noProof w:val="0"/>
          <w:sz w:val="24"/>
          <w:szCs w:val="24"/>
          <w:lang w:eastAsia="hr-HR"/>
        </w:rPr>
      </w:pPr>
    </w:p>
    <w:p w14:paraId="50C1470F"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Za program HAMAG-BICRO</w:t>
      </w:r>
    </w:p>
    <w:p w14:paraId="21CFDC46" w14:textId="77777777" w:rsidR="002D5774" w:rsidRPr="002D5774" w:rsidRDefault="002D5774" w:rsidP="002D5774">
      <w:pPr>
        <w:contextualSpacing/>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 xml:space="preserve">           Najviši iznos odobrene potpore za sufinanciranje kamata ovisi o visini kredita, kamatne stope te roka otplate kredita odobrenog od strane HAMAG – BICRO-a poduzetniku –korisniku.  </w:t>
      </w:r>
      <w:r w:rsidRPr="002D5774">
        <w:rPr>
          <w:rFonts w:ascii="Times New Roman" w:eastAsia="Calibri" w:hAnsi="Times New Roman" w:cs="Times New Roman"/>
          <w:noProof w:val="0"/>
          <w:sz w:val="24"/>
          <w:szCs w:val="24"/>
        </w:rPr>
        <w:t>Iznos obračunatih kamata od strane HAMAG BICRO-a financirati će se iz proračuna Grada, do maksimalno 1% kamata.</w:t>
      </w:r>
    </w:p>
    <w:p w14:paraId="3E422A65" w14:textId="77777777" w:rsidR="002D5774" w:rsidRPr="002D5774" w:rsidRDefault="002D5774" w:rsidP="002D5774">
      <w:pPr>
        <w:contextualSpacing/>
        <w:rPr>
          <w:rFonts w:ascii="Times New Roman" w:eastAsia="Calibri" w:hAnsi="Times New Roman" w:cs="Times New Roman"/>
          <w:noProof w:val="0"/>
          <w:sz w:val="24"/>
          <w:szCs w:val="24"/>
        </w:rPr>
      </w:pPr>
    </w:p>
    <w:p w14:paraId="0B612AAE" w14:textId="77777777" w:rsidR="002D5774" w:rsidRPr="002D5774" w:rsidRDefault="002D5774" w:rsidP="002D5774">
      <w:pPr>
        <w:contextualSpacing/>
        <w:rPr>
          <w:rFonts w:ascii="Times New Roman" w:eastAsia="Times New Roman" w:hAnsi="Times New Roman" w:cs="Times New Roman"/>
          <w:noProof w:val="0"/>
          <w:sz w:val="24"/>
          <w:szCs w:val="24"/>
          <w:lang w:eastAsia="hr-HR"/>
        </w:rPr>
      </w:pPr>
      <w:r w:rsidRPr="002D5774">
        <w:rPr>
          <w:rFonts w:ascii="Times New Roman" w:eastAsia="Calibri" w:hAnsi="Times New Roman" w:cs="Times New Roman"/>
          <w:noProof w:val="0"/>
          <w:color w:val="000000"/>
          <w:sz w:val="24"/>
          <w:szCs w:val="24"/>
        </w:rPr>
        <w:t>Za program HBOR – subvencija kredita</w:t>
      </w:r>
    </w:p>
    <w:p w14:paraId="29AEFB5A" w14:textId="77777777" w:rsidR="002D5774" w:rsidRPr="002D5774" w:rsidRDefault="002D5774" w:rsidP="002D5774">
      <w:pPr>
        <w:spacing w:line="257"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 xml:space="preserve">           Kreditni potencijal po Programu za subvenciju Krapinsko - zagorske županije utvrđen je Odlukom o provođenju programa „HBOR-subvencija kamata“, KLASA: 311-01/20-01/100, URBROJ:2140/01-02-20-1 od 27. travnja 2020. godine u iznosu od </w:t>
      </w:r>
      <w:bookmarkStart w:id="2" w:name="_Hlk129347105"/>
      <w:r w:rsidRPr="002D5774">
        <w:rPr>
          <w:rFonts w:ascii="Times New Roman" w:eastAsia="Calibri" w:hAnsi="Times New Roman" w:cs="Times New Roman"/>
          <w:noProof w:val="0"/>
          <w:color w:val="000000"/>
          <w:sz w:val="24"/>
          <w:szCs w:val="24"/>
        </w:rPr>
        <w:t>3.981.684,25 EUR</w:t>
      </w:r>
      <w:bookmarkEnd w:id="2"/>
      <w:r w:rsidRPr="002D5774">
        <w:rPr>
          <w:rFonts w:ascii="Times New Roman" w:eastAsia="Calibri" w:hAnsi="Times New Roman" w:cs="Times New Roman"/>
          <w:noProof w:val="0"/>
          <w:color w:val="000000"/>
          <w:sz w:val="24"/>
          <w:szCs w:val="24"/>
        </w:rPr>
        <w:t xml:space="preserve">. Subvencije će se odobravati po odobrenim kreditima poduzetnicima do iskorištenja kreditnog potencijala. </w:t>
      </w:r>
    </w:p>
    <w:p w14:paraId="38ED70A1" w14:textId="77777777" w:rsidR="002D5774" w:rsidRDefault="002D5774" w:rsidP="002D5774">
      <w:pPr>
        <w:spacing w:line="257" w:lineRule="auto"/>
        <w:ind w:firstLine="708"/>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lastRenderedPageBreak/>
        <w:t xml:space="preserve">Ukupni kreditni potencijal Grada Pregrade utvrđen je Odlukom o uključivanju Grada Pregrade u provedbu programa „HBOR – subvencija kredita“, Klasa: 311-01/20-02/02, Urbroj: 2214-5-02-22-4, od 3.6.2022. i iznosi 3.981.684,25 EUR (30.000.000,00 kuna). Najviši i najniži iznos kreditnih sredstava za koje se subvencionira kamata odobrenih u okviru programa HBOR-a su: </w:t>
      </w:r>
    </w:p>
    <w:p w14:paraId="19651228" w14:textId="77777777" w:rsidR="00F347DE" w:rsidRPr="002D5774" w:rsidRDefault="00F347DE" w:rsidP="002D5774">
      <w:pPr>
        <w:spacing w:line="257" w:lineRule="auto"/>
        <w:ind w:firstLine="708"/>
        <w:jc w:val="both"/>
        <w:rPr>
          <w:rFonts w:ascii="Times New Roman" w:eastAsia="Calibri" w:hAnsi="Times New Roman" w:cs="Times New Roman"/>
          <w:noProof w:val="0"/>
          <w:color w:val="000000"/>
          <w:sz w:val="24"/>
          <w:szCs w:val="24"/>
        </w:rPr>
      </w:pPr>
    </w:p>
    <w:p w14:paraId="0806AE87" w14:textId="77777777" w:rsidR="002D5774" w:rsidRPr="002D5774" w:rsidRDefault="002D5774" w:rsidP="002D5774">
      <w:pPr>
        <w:spacing w:after="160" w:line="256"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 Poduzetništvo mladih, žena i početnika i ostalih posebnih segmenata – najniži iznos 26.544,56 EUR, najviši iznos 400.000,00 EUR,</w:t>
      </w:r>
    </w:p>
    <w:p w14:paraId="036222F3"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Calibri" w:hAnsi="Times New Roman" w:cs="Times New Roman"/>
          <w:noProof w:val="0"/>
          <w:color w:val="000000"/>
          <w:sz w:val="24"/>
          <w:szCs w:val="24"/>
        </w:rPr>
        <w:t xml:space="preserve">- Investicije privatnog sektora – najniži iznos 26.544,56 EUR, najviši iznos 1.327.228,09 EUR </w:t>
      </w:r>
    </w:p>
    <w:p w14:paraId="66E376B4" w14:textId="77777777" w:rsidR="002D5774" w:rsidRPr="002D5774" w:rsidRDefault="002D5774" w:rsidP="002D5774">
      <w:pPr>
        <w:ind w:firstLine="360"/>
        <w:jc w:val="both"/>
        <w:rPr>
          <w:rFonts w:ascii="Times New Roman" w:eastAsia="Times New Roman" w:hAnsi="Times New Roman" w:cs="Times New Roman"/>
          <w:noProof w:val="0"/>
          <w:sz w:val="24"/>
          <w:szCs w:val="24"/>
          <w:lang w:eastAsia="hr-HR"/>
        </w:rPr>
      </w:pPr>
    </w:p>
    <w:p w14:paraId="3F4DBA99" w14:textId="77777777" w:rsidR="002D5774" w:rsidRPr="002D5774" w:rsidRDefault="002D5774" w:rsidP="002D5774">
      <w:pPr>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Subvencije će se odobravati po odobrenim kreditima poduzetnicima do iskorištenja kreditnog potencijala.</w:t>
      </w:r>
    </w:p>
    <w:p w14:paraId="23FC45F1"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Uvjet za dodjelu subvencioniranja kamata je da će se investicija predviđena u projektu za koji se traži potpora u cijelosti realizirati na području Grada.</w:t>
      </w:r>
    </w:p>
    <w:p w14:paraId="2013F789" w14:textId="77777777" w:rsidR="002D5774" w:rsidRPr="002D5774" w:rsidRDefault="002D5774" w:rsidP="002D5774">
      <w:pPr>
        <w:jc w:val="both"/>
        <w:rPr>
          <w:rFonts w:ascii="Times New Roman" w:eastAsia="Times New Roman" w:hAnsi="Times New Roman" w:cs="Times New Roman"/>
          <w:noProof w:val="0"/>
          <w:sz w:val="24"/>
          <w:szCs w:val="24"/>
          <w:lang w:eastAsia="hr-HR"/>
        </w:rPr>
      </w:pPr>
    </w:p>
    <w:p w14:paraId="390BF319" w14:textId="77777777" w:rsidR="002D5774" w:rsidRPr="002D5774" w:rsidRDefault="002D5774" w:rsidP="002D5774">
      <w:pPr>
        <w:jc w:val="center"/>
        <w:rPr>
          <w:rFonts w:ascii="Times New Roman" w:eastAsia="Calibri" w:hAnsi="Times New Roman" w:cs="Times New Roman"/>
          <w:noProof w:val="0"/>
          <w:sz w:val="24"/>
          <w:szCs w:val="24"/>
        </w:rPr>
      </w:pPr>
      <w:r w:rsidRPr="002D5774">
        <w:rPr>
          <w:rFonts w:ascii="Times New Roman" w:eastAsia="Times New Roman" w:hAnsi="Times New Roman" w:cs="Times New Roman"/>
          <w:noProof w:val="0"/>
          <w:sz w:val="24"/>
          <w:szCs w:val="24"/>
          <w:lang w:eastAsia="hr-HR"/>
        </w:rPr>
        <w:t>Članak 6.</w:t>
      </w:r>
    </w:p>
    <w:p w14:paraId="1A79E5FE" w14:textId="77777777" w:rsidR="002D5774" w:rsidRPr="002D5774" w:rsidRDefault="002D5774" w:rsidP="002D5774">
      <w:pPr>
        <w:rPr>
          <w:rFonts w:ascii="Times New Roman" w:eastAsia="Times New Roman" w:hAnsi="Times New Roman" w:cs="Times New Roman"/>
          <w:noProof w:val="0"/>
          <w:sz w:val="24"/>
          <w:szCs w:val="24"/>
          <w:lang w:eastAsia="hr-HR"/>
        </w:rPr>
      </w:pPr>
    </w:p>
    <w:p w14:paraId="517907EE" w14:textId="77777777" w:rsidR="002D5774" w:rsidRPr="002D5774" w:rsidRDefault="002D5774" w:rsidP="002D5774">
      <w:pPr>
        <w:jc w:val="both"/>
        <w:rPr>
          <w:rFonts w:ascii="Times New Roman" w:eastAsia="Times New Roman" w:hAnsi="Times New Roman" w:cs="Times New Roman"/>
          <w:b/>
          <w:bCs/>
          <w:noProof w:val="0"/>
          <w:sz w:val="24"/>
          <w:szCs w:val="24"/>
          <w:lang w:eastAsia="hr-HR"/>
        </w:rPr>
      </w:pPr>
      <w:r w:rsidRPr="002D5774">
        <w:rPr>
          <w:rFonts w:ascii="Times New Roman" w:eastAsia="Times New Roman" w:hAnsi="Times New Roman" w:cs="Times New Roman"/>
          <w:b/>
          <w:bCs/>
          <w:noProof w:val="0"/>
          <w:sz w:val="24"/>
          <w:szCs w:val="24"/>
          <w:lang w:eastAsia="hr-HR"/>
        </w:rPr>
        <w:t xml:space="preserve">Sufinanciranje kamata za Programe HAMAG – BICRO-a poduzetnicima </w:t>
      </w:r>
    </w:p>
    <w:p w14:paraId="2B321A51" w14:textId="77777777" w:rsidR="002D5774" w:rsidRPr="002D5774" w:rsidRDefault="002D5774" w:rsidP="002D5774">
      <w:pPr>
        <w:jc w:val="both"/>
        <w:rPr>
          <w:rFonts w:ascii="Times New Roman" w:eastAsia="Times New Roman" w:hAnsi="Times New Roman" w:cs="Times New Roman"/>
          <w:noProof w:val="0"/>
          <w:sz w:val="24"/>
          <w:szCs w:val="24"/>
          <w:lang w:eastAsia="hr-HR"/>
        </w:rPr>
      </w:pPr>
    </w:p>
    <w:p w14:paraId="3C285BA2" w14:textId="77777777" w:rsidR="002D5774" w:rsidRPr="002D5774" w:rsidRDefault="002D5774" w:rsidP="002D5774">
      <w:pPr>
        <w:jc w:val="both"/>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 xml:space="preserve">Uvjete odobravanja zajmova, namjenu kredita, neprihvatljive aktivnosti, prihvatljive i neprihvatljive prijavitelje, iznose zajmova, rokove i način otplate zajmova, korištenje zajmova, instrumenti osiguranja, način podnošenja prijave, potrebna dokumentacija za podnošenje zajma te ostale odredbe Programa propisuje Uprava HAMAG BICRO-a te su navedeni na mrežnim stranicama HAMAG BICRO-a: </w:t>
      </w:r>
      <w:hyperlink r:id="rId7" w:history="1">
        <w:r w:rsidRPr="002D5774">
          <w:rPr>
            <w:rFonts w:ascii="Times New Roman" w:eastAsia="Times New Roman" w:hAnsi="Times New Roman" w:cs="Times New Roman"/>
            <w:noProof w:val="0"/>
            <w:color w:val="0000FF"/>
            <w:sz w:val="24"/>
            <w:szCs w:val="24"/>
            <w:u w:val="single"/>
            <w:lang w:eastAsia="hr-HR"/>
          </w:rPr>
          <w:t>https://hamagbicro.hr/financijski-instrumenti/kako-do-zajma/</w:t>
        </w:r>
      </w:hyperlink>
      <w:r w:rsidRPr="002D5774">
        <w:rPr>
          <w:rFonts w:ascii="Times New Roman" w:eastAsia="Times New Roman" w:hAnsi="Times New Roman" w:cs="Times New Roman"/>
          <w:noProof w:val="0"/>
          <w:sz w:val="24"/>
          <w:szCs w:val="24"/>
          <w:lang w:eastAsia="hr-HR"/>
        </w:rPr>
        <w:t xml:space="preserve"> </w:t>
      </w:r>
    </w:p>
    <w:p w14:paraId="73503741" w14:textId="77777777" w:rsidR="002D5774" w:rsidRPr="002D5774" w:rsidRDefault="002D5774" w:rsidP="002D5774">
      <w:pPr>
        <w:jc w:val="both"/>
        <w:rPr>
          <w:rFonts w:ascii="Times New Roman" w:eastAsia="Times New Roman" w:hAnsi="Times New Roman" w:cs="Times New Roman"/>
          <w:noProof w:val="0"/>
          <w:sz w:val="24"/>
          <w:szCs w:val="24"/>
          <w:lang w:eastAsia="hr-HR"/>
        </w:rPr>
      </w:pPr>
    </w:p>
    <w:p w14:paraId="6764BDE9"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7.</w:t>
      </w:r>
    </w:p>
    <w:p w14:paraId="1ED672E1" w14:textId="77777777" w:rsidR="002D5774" w:rsidRPr="002D5774" w:rsidRDefault="002D5774" w:rsidP="002D5774">
      <w:pPr>
        <w:jc w:val="both"/>
        <w:rPr>
          <w:rFonts w:ascii="Times New Roman" w:eastAsia="Calibri" w:hAnsi="Times New Roman" w:cs="Times New Roman"/>
          <w:noProof w:val="0"/>
          <w:color w:val="FF0000"/>
          <w:sz w:val="24"/>
          <w:szCs w:val="24"/>
        </w:rPr>
      </w:pPr>
    </w:p>
    <w:p w14:paraId="2401F669"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Uz zahtjev za sufinanciranje kamata na odobrene ESIF zajmove za pravdanje troška kamata  potrebno je priložiti:</w:t>
      </w:r>
    </w:p>
    <w:p w14:paraId="7A56D75C"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Ugovor o zajmu između  poduzetnika i HAMAG BICRO-a;</w:t>
      </w:r>
    </w:p>
    <w:p w14:paraId="7090CD9E"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Dokaz o izvršenim uplatama tromjesečnih anuiteta HAMAG – BICRO-u (bankovni izvaci);</w:t>
      </w:r>
    </w:p>
    <w:p w14:paraId="7E2D277F"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Dokaz da su podmirene sve financijske obveze prema Gradu;</w:t>
      </w:r>
    </w:p>
    <w:p w14:paraId="25513224" w14:textId="77777777" w:rsidR="002D5774" w:rsidRPr="002D5774" w:rsidRDefault="002D5774" w:rsidP="002D5774">
      <w:pPr>
        <w:numPr>
          <w:ilvl w:val="0"/>
          <w:numId w:val="9"/>
        </w:numPr>
        <w:spacing w:after="160" w:line="256" w:lineRule="auto"/>
        <w:contextualSpacing/>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Izjavu o korištenju sredstava potpore male vrijednosti</w:t>
      </w:r>
    </w:p>
    <w:p w14:paraId="36FD646C" w14:textId="77777777" w:rsidR="002D5774" w:rsidRPr="002D5774" w:rsidRDefault="002D5774" w:rsidP="002D5774">
      <w:pPr>
        <w:ind w:left="720"/>
        <w:contextualSpacing/>
        <w:jc w:val="both"/>
        <w:rPr>
          <w:rFonts w:ascii="Times New Roman" w:eastAsia="Calibri" w:hAnsi="Times New Roman" w:cs="Times New Roman"/>
          <w:noProof w:val="0"/>
          <w:sz w:val="24"/>
          <w:szCs w:val="24"/>
        </w:rPr>
      </w:pPr>
    </w:p>
    <w:p w14:paraId="320258CE"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Potpora se isplaćuje tromjesečno po dostavi dokaza o izvršenoj uplati tromjesečnih anuiteta HAMAG – BICRO-u povratom iznosa vrijednosti kamata sadržanih u svakom anuitetu.</w:t>
      </w:r>
    </w:p>
    <w:p w14:paraId="1F159AF3"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 xml:space="preserve">Za ESIF zajmove odobrene poduzetnicima od strane HAMAG BICRO-a prije donošenja ovog programa isplatiti će se potpora za cjelokupni iznos plaćenih kamata do podnošenja zahtjeva za sufinanciranje kamata temeljem ovog programa, dok će se predstojeći trošak kamata refundirati dinamikom definiranom stavkom 2. ovog članka. </w:t>
      </w:r>
    </w:p>
    <w:p w14:paraId="1AE61407" w14:textId="77777777" w:rsidR="002D5774" w:rsidRPr="002D5774" w:rsidRDefault="002D5774" w:rsidP="002D5774">
      <w:pPr>
        <w:jc w:val="center"/>
        <w:rPr>
          <w:rFonts w:ascii="Times New Roman" w:eastAsia="Times New Roman" w:hAnsi="Times New Roman" w:cs="Times New Roman"/>
          <w:noProof w:val="0"/>
          <w:sz w:val="24"/>
          <w:szCs w:val="24"/>
          <w:lang w:eastAsia="hr-HR"/>
        </w:rPr>
      </w:pPr>
    </w:p>
    <w:p w14:paraId="079B096B"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Za provedbu mjere iz ovog Programa Gradonačelnik Grada Pregrade raspisuje javni poziv do kraja lipnja tekuće godine.</w:t>
      </w:r>
    </w:p>
    <w:p w14:paraId="61C4FC2D"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Javni poziv objavljuje se na oglasnoj ploči i web stranici Grada Pregrade u kojem će se utvrditi rokovi i postupak podnošenja zahtjeva za dodjelu potpore s pripadajućom dokumentacijom.</w:t>
      </w:r>
    </w:p>
    <w:p w14:paraId="5D0B2DED"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 xml:space="preserve">Prijava na javni poziv podnosi se Gradu Pregradi, Upravnom odjelu za financije i gospodarstvo </w:t>
      </w:r>
      <w:r w:rsidRPr="002D5774">
        <w:rPr>
          <w:rFonts w:ascii="Times New Roman" w:eastAsia="Times New Roman" w:hAnsi="Times New Roman" w:cs="Times New Roman"/>
          <w:noProof w:val="0"/>
          <w:sz w:val="24"/>
          <w:szCs w:val="24"/>
        </w:rPr>
        <w:lastRenderedPageBreak/>
        <w:t>u pisanom obliku na obrascu prijave kojeg izrađuje Grad Pregrada.</w:t>
      </w:r>
    </w:p>
    <w:p w14:paraId="10EDC64D"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Uz prijavu, podnositelj prijave prilaže odgovarajuću dokumentaciju određenu u obrascu prijave i javnom pozivu. Prijave se rješavaju prema redoslijedu dospijeća, odnosno do utroška planiranih sredstava za proračunsku godinu.</w:t>
      </w:r>
    </w:p>
    <w:p w14:paraId="0CDD2C5A"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 xml:space="preserve">Za ocjenu podnesenih Zahtjeva, te konačnu Odluku u vezi istih, donosi Gradonačelnik Grada Pregrade uz prethodno mišljenje </w:t>
      </w:r>
      <w:r w:rsidRPr="002D5774">
        <w:rPr>
          <w:rFonts w:ascii="Times New Roman" w:eastAsia="Times New Roman" w:hAnsi="Times New Roman" w:cs="Times New Roman"/>
          <w:noProof w:val="0"/>
          <w:color w:val="000000"/>
          <w:sz w:val="24"/>
          <w:szCs w:val="24"/>
        </w:rPr>
        <w:t xml:space="preserve">nadležnog Povjerenstva koje </w:t>
      </w:r>
      <w:r w:rsidRPr="002D5774">
        <w:rPr>
          <w:rFonts w:ascii="Times New Roman" w:eastAsia="Times New Roman" w:hAnsi="Times New Roman" w:cs="Times New Roman"/>
          <w:noProof w:val="0"/>
          <w:sz w:val="24"/>
          <w:szCs w:val="24"/>
        </w:rPr>
        <w:t>imenuje Gradonačelnik.</w:t>
      </w:r>
    </w:p>
    <w:p w14:paraId="1BFB2AE6" w14:textId="77777777" w:rsidR="002D5774" w:rsidRPr="002D5774" w:rsidRDefault="002D5774" w:rsidP="002D5774">
      <w:pPr>
        <w:widowControl w:val="0"/>
        <w:autoSpaceDE w:val="0"/>
        <w:spacing w:after="20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Gradonačelnik Grada Pregrade Odluku o dodjeli potpore donijet će najkasnije u roku od 15 dana od dana dostave mišljenja Povjerenstva odnosno najkasnije u roku od 30 dana od dana podnošenja zahtjeva.</w:t>
      </w:r>
      <w:r w:rsidRPr="002D5774">
        <w:rPr>
          <w:rFonts w:ascii="Times New Roman" w:eastAsia="Times New Roman" w:hAnsi="Times New Roman" w:cs="Times New Roman"/>
          <w:noProof w:val="0"/>
          <w:sz w:val="24"/>
          <w:szCs w:val="24"/>
          <w:lang w:eastAsia="hr-HR"/>
        </w:rPr>
        <w:t xml:space="preserve"> Pravo na potporu može se po pojedinom korisniku koristiti samo jednom. </w:t>
      </w:r>
    </w:p>
    <w:p w14:paraId="0DA987DC" w14:textId="77777777" w:rsidR="002D5774" w:rsidRPr="002D5774" w:rsidRDefault="002D5774" w:rsidP="002D5774">
      <w:pPr>
        <w:widowControl w:val="0"/>
        <w:autoSpaceDE w:val="0"/>
        <w:spacing w:after="120"/>
        <w:jc w:val="both"/>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Odlukom iz stavka 6. ovog članka određuje se obveza zaključivanja Ugovora o međusobnoj suradnji između Grada i poduzetnika koji je ostvario pravo za sredstva iz ovog Programa.</w:t>
      </w:r>
      <w:r w:rsidRPr="002D5774">
        <w:rPr>
          <w:rFonts w:ascii="Times New Roman" w:eastAsia="Times New Roman" w:hAnsi="Times New Roman" w:cs="Times New Roman"/>
          <w:noProof w:val="0"/>
          <w:sz w:val="24"/>
          <w:szCs w:val="24"/>
        </w:rPr>
        <w:br/>
      </w:r>
    </w:p>
    <w:p w14:paraId="3BCDAF48" w14:textId="77777777" w:rsidR="002D5774" w:rsidRPr="002D5774" w:rsidRDefault="002D5774" w:rsidP="002D5774">
      <w:pPr>
        <w:jc w:val="center"/>
        <w:rPr>
          <w:rFonts w:ascii="Times New Roman" w:eastAsia="Times New Roman" w:hAnsi="Times New Roman" w:cs="Times New Roman"/>
          <w:noProof w:val="0"/>
          <w:sz w:val="24"/>
          <w:szCs w:val="24"/>
          <w:lang w:eastAsia="hr-HR"/>
        </w:rPr>
      </w:pPr>
      <w:r w:rsidRPr="002D5774">
        <w:rPr>
          <w:rFonts w:ascii="Times New Roman" w:eastAsia="Times New Roman" w:hAnsi="Times New Roman" w:cs="Times New Roman"/>
          <w:noProof w:val="0"/>
          <w:sz w:val="24"/>
          <w:szCs w:val="24"/>
          <w:lang w:eastAsia="hr-HR"/>
        </w:rPr>
        <w:t>Članak 8.</w:t>
      </w:r>
    </w:p>
    <w:p w14:paraId="5CCA2503" w14:textId="77777777" w:rsidR="002D5774" w:rsidRPr="002D5774" w:rsidRDefault="002D5774" w:rsidP="002D5774">
      <w:pPr>
        <w:widowControl w:val="0"/>
        <w:autoSpaceDE w:val="0"/>
        <w:spacing w:after="120"/>
        <w:jc w:val="both"/>
        <w:rPr>
          <w:rFonts w:ascii="Times New Roman" w:eastAsia="Times New Roman" w:hAnsi="Times New Roman" w:cs="Times New Roman"/>
          <w:noProof w:val="0"/>
          <w:sz w:val="24"/>
          <w:szCs w:val="24"/>
        </w:rPr>
      </w:pPr>
    </w:p>
    <w:p w14:paraId="51FAC559" w14:textId="77777777" w:rsidR="002D5774" w:rsidRPr="002D5774" w:rsidRDefault="002D5774" w:rsidP="002D5774">
      <w:pPr>
        <w:rPr>
          <w:rFonts w:ascii="Times New Roman" w:eastAsia="Times New Roman" w:hAnsi="Times New Roman" w:cs="Times New Roman"/>
          <w:b/>
          <w:noProof w:val="0"/>
          <w:sz w:val="24"/>
          <w:szCs w:val="24"/>
          <w:lang w:eastAsia="hr-HR"/>
        </w:rPr>
      </w:pPr>
      <w:r w:rsidRPr="002D5774">
        <w:rPr>
          <w:rFonts w:ascii="Times New Roman" w:eastAsia="Times New Roman" w:hAnsi="Times New Roman" w:cs="Times New Roman"/>
          <w:b/>
          <w:noProof w:val="0"/>
          <w:sz w:val="24"/>
          <w:szCs w:val="24"/>
          <w:lang w:eastAsia="hr-HR"/>
        </w:rPr>
        <w:t xml:space="preserve">Sufinanciranje kamata na kreditni program „HBOR – subvencija kredita“  </w:t>
      </w:r>
    </w:p>
    <w:p w14:paraId="1C71B855" w14:textId="77777777" w:rsidR="002D5774" w:rsidRPr="002D5774" w:rsidRDefault="002D5774" w:rsidP="002D5774">
      <w:pPr>
        <w:jc w:val="center"/>
        <w:rPr>
          <w:rFonts w:ascii="Times New Roman" w:eastAsia="Calibri" w:hAnsi="Times New Roman" w:cs="Times New Roman"/>
          <w:noProof w:val="0"/>
          <w:sz w:val="24"/>
          <w:szCs w:val="24"/>
          <w:lang w:eastAsia="hr-HR"/>
        </w:rPr>
      </w:pPr>
    </w:p>
    <w:p w14:paraId="51B955EA" w14:textId="77777777" w:rsidR="002D5774" w:rsidRPr="002D5774" w:rsidRDefault="002D5774" w:rsidP="002D5774">
      <w:pPr>
        <w:spacing w:after="160" w:line="256"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Plasmani kreditnih sredstava poduzetnicima obavljat će se putem HBOR-a ili putem poslovnih banaka s kojima će Krapinsko-zagorska županija odnosno Grad Pregrada zaključiti Ugovor o poslovnoj suradnji.</w:t>
      </w:r>
    </w:p>
    <w:p w14:paraId="4E21E552" w14:textId="77777777" w:rsidR="002D5774" w:rsidRPr="002D5774" w:rsidRDefault="002D5774" w:rsidP="002D5774">
      <w:pPr>
        <w:spacing w:after="160" w:line="256" w:lineRule="auto"/>
        <w:jc w:val="both"/>
        <w:rPr>
          <w:rFonts w:ascii="Times New Roman" w:eastAsia="Calibri" w:hAnsi="Times New Roman" w:cs="Times New Roman"/>
          <w:bCs/>
          <w:noProof w:val="0"/>
          <w:color w:val="000000"/>
          <w:sz w:val="24"/>
          <w:szCs w:val="24"/>
        </w:rPr>
      </w:pPr>
      <w:r w:rsidRPr="002D5774">
        <w:rPr>
          <w:rFonts w:ascii="Times New Roman" w:eastAsia="Calibri" w:hAnsi="Times New Roman" w:cs="Times New Roman"/>
          <w:noProof w:val="0"/>
          <w:color w:val="000000"/>
          <w:sz w:val="24"/>
          <w:szCs w:val="24"/>
        </w:rPr>
        <w:tab/>
      </w:r>
      <w:r w:rsidRPr="002D5774">
        <w:rPr>
          <w:rFonts w:ascii="Times New Roman" w:eastAsia="Calibri" w:hAnsi="Times New Roman" w:cs="Times New Roman"/>
          <w:bCs/>
          <w:noProof w:val="0"/>
          <w:color w:val="000000"/>
          <w:sz w:val="24"/>
          <w:szCs w:val="24"/>
        </w:rPr>
        <w:t>Gradonačelnik će potpisati sve potrebne akte pri realizaciji uključivanja u programe kreditiranja HBOR-a, kao i ugovore o poslovnoj suradnji s HBOR-om i poslovnim bankama.</w:t>
      </w:r>
    </w:p>
    <w:p w14:paraId="05676989" w14:textId="77777777" w:rsidR="002D5774" w:rsidRPr="002D5774" w:rsidRDefault="002D5774" w:rsidP="002D5774">
      <w:pPr>
        <w:spacing w:after="160" w:line="256" w:lineRule="auto"/>
        <w:jc w:val="both"/>
        <w:rPr>
          <w:rFonts w:ascii="Times New Roman" w:eastAsia="Calibri" w:hAnsi="Times New Roman" w:cs="Times New Roman"/>
          <w:noProof w:val="0"/>
          <w:color w:val="000000"/>
          <w:sz w:val="24"/>
          <w:szCs w:val="24"/>
        </w:rPr>
      </w:pPr>
      <w:r w:rsidRPr="002D5774">
        <w:rPr>
          <w:rFonts w:ascii="Times New Roman" w:eastAsia="Calibri" w:hAnsi="Times New Roman" w:cs="Times New Roman"/>
          <w:noProof w:val="0"/>
          <w:color w:val="000000"/>
          <w:sz w:val="24"/>
          <w:szCs w:val="24"/>
        </w:rPr>
        <w:tab/>
      </w:r>
      <w:bookmarkStart w:id="3" w:name="_Hlk41043839"/>
      <w:r w:rsidRPr="002D5774">
        <w:rPr>
          <w:rFonts w:ascii="Times New Roman" w:eastAsia="Calibri" w:hAnsi="Times New Roman" w:cs="Times New Roman"/>
          <w:noProof w:val="0"/>
          <w:color w:val="000000"/>
          <w:sz w:val="24"/>
          <w:szCs w:val="24"/>
        </w:rPr>
        <w:t>Sredstva za  provođenje ove Odluke osiguravaju se u Proračunu Grada Pregrade za sve godine provedbe programa kreditiranja HBOR-a.</w:t>
      </w:r>
    </w:p>
    <w:bookmarkEnd w:id="3"/>
    <w:p w14:paraId="6B487213" w14:textId="77777777" w:rsidR="002D5774" w:rsidRPr="002D5774" w:rsidRDefault="002D5774" w:rsidP="002D5774">
      <w:pPr>
        <w:jc w:val="both"/>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Korisnici sredstava iz programa „HBOR – subvencija kredita“ posredno podnose Zahtjev putem poslovnih banaka ili HBOR-a Gradu Pregradi, Upravnom odjelu za financije i gospodarstvo, Josipa Karla Tuškana 2, 49218 Pregrada.</w:t>
      </w:r>
    </w:p>
    <w:p w14:paraId="554D43C7" w14:textId="77777777" w:rsidR="002D5774" w:rsidRPr="002D5774" w:rsidRDefault="002D5774" w:rsidP="002D5774">
      <w:pPr>
        <w:jc w:val="both"/>
        <w:rPr>
          <w:rFonts w:ascii="Times New Roman" w:eastAsia="Calibri" w:hAnsi="Times New Roman" w:cs="Times New Roman"/>
          <w:noProof w:val="0"/>
          <w:sz w:val="24"/>
          <w:szCs w:val="24"/>
        </w:rPr>
      </w:pPr>
    </w:p>
    <w:p w14:paraId="102E1352" w14:textId="77777777" w:rsidR="002D5774" w:rsidRPr="002D5774" w:rsidRDefault="002D5774" w:rsidP="002D5774">
      <w:pPr>
        <w:jc w:val="center"/>
        <w:rPr>
          <w:rFonts w:ascii="Times New Roman" w:eastAsia="Calibri" w:hAnsi="Times New Roman" w:cs="Times New Roman"/>
          <w:noProof w:val="0"/>
          <w:sz w:val="24"/>
          <w:szCs w:val="24"/>
        </w:rPr>
      </w:pPr>
      <w:r w:rsidRPr="002D5774">
        <w:rPr>
          <w:rFonts w:ascii="Times New Roman" w:eastAsia="Calibri" w:hAnsi="Times New Roman" w:cs="Times New Roman"/>
          <w:noProof w:val="0"/>
          <w:sz w:val="24"/>
          <w:szCs w:val="24"/>
        </w:rPr>
        <w:t>Članak 10.</w:t>
      </w:r>
    </w:p>
    <w:p w14:paraId="52A7E517" w14:textId="77777777" w:rsidR="002D5774" w:rsidRPr="002D5774" w:rsidRDefault="002D5774" w:rsidP="002D5774">
      <w:pPr>
        <w:rPr>
          <w:rFonts w:ascii="Times New Roman" w:eastAsia="Calibri" w:hAnsi="Times New Roman" w:cs="Times New Roman"/>
          <w:noProof w:val="0"/>
          <w:sz w:val="24"/>
          <w:szCs w:val="24"/>
        </w:rPr>
      </w:pPr>
    </w:p>
    <w:p w14:paraId="0E0C74F5" w14:textId="77777777" w:rsidR="002D5774" w:rsidRPr="002D5774" w:rsidRDefault="002D5774" w:rsidP="002D5774">
      <w:pPr>
        <w:jc w:val="both"/>
        <w:rPr>
          <w:rFonts w:ascii="Times New Roman" w:eastAsia="Calibri" w:hAnsi="Times New Roman" w:cs="Times New Roman"/>
          <w:noProof w:val="0"/>
          <w:color w:val="FF0000"/>
          <w:sz w:val="24"/>
          <w:szCs w:val="24"/>
        </w:rPr>
      </w:pPr>
      <w:r w:rsidRPr="002D5774">
        <w:rPr>
          <w:rFonts w:ascii="Times New Roman" w:eastAsia="Calibri" w:hAnsi="Times New Roman" w:cs="Times New Roman"/>
          <w:noProof w:val="0"/>
          <w:sz w:val="24"/>
          <w:szCs w:val="24"/>
        </w:rPr>
        <w:t>Ovaj Program primjenjuje se za 2025. proračunsku godinu, a objavljuje se u Službenom glasniku Krapinsko – zagorske županije.</w:t>
      </w:r>
    </w:p>
    <w:p w14:paraId="0EEF8711" w14:textId="77777777" w:rsidR="002D5774" w:rsidRPr="002D5774" w:rsidRDefault="002D5774" w:rsidP="002D5774">
      <w:pPr>
        <w:rPr>
          <w:rFonts w:ascii="Times New Roman" w:eastAsia="Calibri" w:hAnsi="Times New Roman" w:cs="Times New Roman"/>
          <w:noProof w:val="0"/>
          <w:sz w:val="24"/>
          <w:szCs w:val="24"/>
        </w:rPr>
      </w:pPr>
    </w:p>
    <w:p w14:paraId="161D4329" w14:textId="77777777" w:rsidR="002D5774" w:rsidRPr="002D5774" w:rsidRDefault="002D5774" w:rsidP="002D5774">
      <w:pPr>
        <w:rPr>
          <w:rFonts w:ascii="Times New Roman" w:eastAsia="Calibri" w:hAnsi="Times New Roman" w:cs="Times New Roman"/>
          <w:noProof w:val="0"/>
          <w:sz w:val="24"/>
          <w:szCs w:val="24"/>
        </w:rPr>
      </w:pPr>
    </w:p>
    <w:p w14:paraId="7BA64745" w14:textId="77777777" w:rsidR="002D5774" w:rsidRPr="002D5774" w:rsidRDefault="002D5774" w:rsidP="002D5774">
      <w:pPr>
        <w:rPr>
          <w:rFonts w:ascii="Times New Roman" w:eastAsia="Calibri" w:hAnsi="Times New Roman" w:cs="Times New Roman"/>
          <w:noProof w:val="0"/>
          <w:sz w:val="24"/>
          <w:szCs w:val="24"/>
        </w:rPr>
      </w:pPr>
    </w:p>
    <w:p w14:paraId="2FB2802A" w14:textId="77777777" w:rsidR="002D5774" w:rsidRDefault="002D5774" w:rsidP="002D5774">
      <w:pPr>
        <w:widowControl w:val="0"/>
        <w:autoSpaceDE w:val="0"/>
        <w:spacing w:after="120"/>
        <w:ind w:left="1418"/>
        <w:jc w:val="right"/>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r>
      <w:r w:rsidRPr="002D5774">
        <w:rPr>
          <w:rFonts w:ascii="Times New Roman" w:eastAsia="Times New Roman" w:hAnsi="Times New Roman" w:cs="Times New Roman"/>
          <w:noProof w:val="0"/>
          <w:sz w:val="24"/>
          <w:szCs w:val="24"/>
        </w:rPr>
        <w:tab/>
        <w:t xml:space="preserve">                  PREDSJEDNICA</w:t>
      </w:r>
    </w:p>
    <w:p w14:paraId="350917EE" w14:textId="0F50F422" w:rsidR="002D5774" w:rsidRDefault="002D5774" w:rsidP="002D5774">
      <w:pPr>
        <w:widowControl w:val="0"/>
        <w:autoSpaceDE w:val="0"/>
        <w:spacing w:after="120"/>
        <w:ind w:left="1418"/>
        <w:jc w:val="right"/>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GRADSKOG VIJEĆA</w:t>
      </w:r>
    </w:p>
    <w:p w14:paraId="364C2526" w14:textId="77777777" w:rsidR="002D5774" w:rsidRPr="002D5774" w:rsidRDefault="002D5774" w:rsidP="002D5774">
      <w:pPr>
        <w:widowControl w:val="0"/>
        <w:autoSpaceDE w:val="0"/>
        <w:spacing w:after="120"/>
        <w:ind w:left="1418"/>
        <w:jc w:val="right"/>
        <w:rPr>
          <w:rFonts w:ascii="Times New Roman" w:eastAsia="Times New Roman" w:hAnsi="Times New Roman" w:cs="Times New Roman"/>
          <w:noProof w:val="0"/>
          <w:sz w:val="24"/>
          <w:szCs w:val="24"/>
        </w:rPr>
      </w:pPr>
    </w:p>
    <w:p w14:paraId="38E7D4A9" w14:textId="77777777" w:rsidR="002D5774" w:rsidRPr="002D5774" w:rsidRDefault="002D5774" w:rsidP="002D5774">
      <w:pPr>
        <w:widowControl w:val="0"/>
        <w:autoSpaceDE w:val="0"/>
        <w:spacing w:after="200"/>
        <w:ind w:left="5664" w:firstLine="708"/>
        <w:jc w:val="right"/>
        <w:rPr>
          <w:rFonts w:ascii="Times New Roman" w:eastAsia="Times New Roman" w:hAnsi="Times New Roman" w:cs="Times New Roman"/>
          <w:noProof w:val="0"/>
          <w:sz w:val="24"/>
          <w:szCs w:val="24"/>
        </w:rPr>
      </w:pPr>
      <w:r w:rsidRPr="002D5774">
        <w:rPr>
          <w:rFonts w:ascii="Times New Roman" w:eastAsia="Times New Roman" w:hAnsi="Times New Roman" w:cs="Times New Roman"/>
          <w:noProof w:val="0"/>
          <w:sz w:val="24"/>
          <w:szCs w:val="24"/>
        </w:rPr>
        <w:t xml:space="preserve">       Vesna Petek </w:t>
      </w:r>
    </w:p>
    <w:p w14:paraId="20A14D5F"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sectPr w:rsidR="005F330D" w:rsidRPr="006606A6" w:rsidSect="002D5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A212D"/>
    <w:multiLevelType w:val="hybridMultilevel"/>
    <w:tmpl w:val="03461198"/>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 w15:restartNumberingAfterBreak="0">
    <w:nsid w:val="24EF1D64"/>
    <w:multiLevelType w:val="hybridMultilevel"/>
    <w:tmpl w:val="5E204EB6"/>
    <w:lvl w:ilvl="0" w:tplc="041A000F">
      <w:start w:val="1"/>
      <w:numFmt w:val="decimal"/>
      <w:lvlText w:val="%1."/>
      <w:lvlJc w:val="left"/>
      <w:pPr>
        <w:ind w:left="720" w:hanging="360"/>
      </w:pPr>
      <w:rPr>
        <w:rFonts w:eastAsia="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B379FD"/>
    <w:multiLevelType w:val="hybridMultilevel"/>
    <w:tmpl w:val="EF7E3E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462EB0"/>
    <w:multiLevelType w:val="hybridMultilevel"/>
    <w:tmpl w:val="7F02F05E"/>
    <w:lvl w:ilvl="0" w:tplc="D22A36A6">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49697E07"/>
    <w:multiLevelType w:val="hybridMultilevel"/>
    <w:tmpl w:val="5392A294"/>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4B2761EE"/>
    <w:multiLevelType w:val="hybridMultilevel"/>
    <w:tmpl w:val="81342BAC"/>
    <w:lvl w:ilvl="0" w:tplc="D22A36A6">
      <w:numFmt w:val="bullet"/>
      <w:lvlText w:val="-"/>
      <w:lvlJc w:val="left"/>
      <w:pPr>
        <w:ind w:left="1080" w:hanging="360"/>
      </w:pPr>
      <w:rPr>
        <w:rFonts w:ascii="Calibri" w:eastAsia="Times New Roman"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6AE35673"/>
    <w:multiLevelType w:val="hybridMultilevel"/>
    <w:tmpl w:val="A7BEBFB2"/>
    <w:lvl w:ilvl="0" w:tplc="000E8C74">
      <w:numFmt w:val="bullet"/>
      <w:lvlText w:val="-"/>
      <w:lvlJc w:val="left"/>
      <w:pPr>
        <w:ind w:left="7440" w:hanging="360"/>
      </w:pPr>
      <w:rPr>
        <w:rFonts w:ascii="Times New Roman" w:eastAsia="Times New Roman" w:hAnsi="Times New Roman" w:cs="Times New Roman" w:hint="default"/>
      </w:rPr>
    </w:lvl>
    <w:lvl w:ilvl="1" w:tplc="041A0003" w:tentative="1">
      <w:start w:val="1"/>
      <w:numFmt w:val="bullet"/>
      <w:lvlText w:val="o"/>
      <w:lvlJc w:val="left"/>
      <w:pPr>
        <w:ind w:left="8160" w:hanging="360"/>
      </w:pPr>
      <w:rPr>
        <w:rFonts w:ascii="Courier New" w:hAnsi="Courier New" w:cs="Courier New" w:hint="default"/>
      </w:rPr>
    </w:lvl>
    <w:lvl w:ilvl="2" w:tplc="041A0005" w:tentative="1">
      <w:start w:val="1"/>
      <w:numFmt w:val="bullet"/>
      <w:lvlText w:val=""/>
      <w:lvlJc w:val="left"/>
      <w:pPr>
        <w:ind w:left="8880" w:hanging="360"/>
      </w:pPr>
      <w:rPr>
        <w:rFonts w:ascii="Wingdings" w:hAnsi="Wingdings" w:hint="default"/>
      </w:rPr>
    </w:lvl>
    <w:lvl w:ilvl="3" w:tplc="041A0001" w:tentative="1">
      <w:start w:val="1"/>
      <w:numFmt w:val="bullet"/>
      <w:lvlText w:val=""/>
      <w:lvlJc w:val="left"/>
      <w:pPr>
        <w:ind w:left="9600" w:hanging="360"/>
      </w:pPr>
      <w:rPr>
        <w:rFonts w:ascii="Symbol" w:hAnsi="Symbol" w:hint="default"/>
      </w:rPr>
    </w:lvl>
    <w:lvl w:ilvl="4" w:tplc="041A0003" w:tentative="1">
      <w:start w:val="1"/>
      <w:numFmt w:val="bullet"/>
      <w:lvlText w:val="o"/>
      <w:lvlJc w:val="left"/>
      <w:pPr>
        <w:ind w:left="10320" w:hanging="360"/>
      </w:pPr>
      <w:rPr>
        <w:rFonts w:ascii="Courier New" w:hAnsi="Courier New" w:cs="Courier New" w:hint="default"/>
      </w:rPr>
    </w:lvl>
    <w:lvl w:ilvl="5" w:tplc="041A0005" w:tentative="1">
      <w:start w:val="1"/>
      <w:numFmt w:val="bullet"/>
      <w:lvlText w:val=""/>
      <w:lvlJc w:val="left"/>
      <w:pPr>
        <w:ind w:left="11040" w:hanging="360"/>
      </w:pPr>
      <w:rPr>
        <w:rFonts w:ascii="Wingdings" w:hAnsi="Wingdings" w:hint="default"/>
      </w:rPr>
    </w:lvl>
    <w:lvl w:ilvl="6" w:tplc="041A0001" w:tentative="1">
      <w:start w:val="1"/>
      <w:numFmt w:val="bullet"/>
      <w:lvlText w:val=""/>
      <w:lvlJc w:val="left"/>
      <w:pPr>
        <w:ind w:left="11760" w:hanging="360"/>
      </w:pPr>
      <w:rPr>
        <w:rFonts w:ascii="Symbol" w:hAnsi="Symbol" w:hint="default"/>
      </w:rPr>
    </w:lvl>
    <w:lvl w:ilvl="7" w:tplc="041A0003" w:tentative="1">
      <w:start w:val="1"/>
      <w:numFmt w:val="bullet"/>
      <w:lvlText w:val="o"/>
      <w:lvlJc w:val="left"/>
      <w:pPr>
        <w:ind w:left="12480" w:hanging="360"/>
      </w:pPr>
      <w:rPr>
        <w:rFonts w:ascii="Courier New" w:hAnsi="Courier New" w:cs="Courier New" w:hint="default"/>
      </w:rPr>
    </w:lvl>
    <w:lvl w:ilvl="8" w:tplc="041A0005" w:tentative="1">
      <w:start w:val="1"/>
      <w:numFmt w:val="bullet"/>
      <w:lvlText w:val=""/>
      <w:lvlJc w:val="left"/>
      <w:pPr>
        <w:ind w:left="13200" w:hanging="360"/>
      </w:pPr>
      <w:rPr>
        <w:rFonts w:ascii="Wingdings" w:hAnsi="Wingdings" w:hint="default"/>
      </w:rPr>
    </w:lvl>
  </w:abstractNum>
  <w:abstractNum w:abstractNumId="7" w15:restartNumberingAfterBreak="0">
    <w:nsid w:val="6DC62346"/>
    <w:multiLevelType w:val="hybridMultilevel"/>
    <w:tmpl w:val="E7B83A96"/>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E4E5854"/>
    <w:multiLevelType w:val="hybridMultilevel"/>
    <w:tmpl w:val="92A0A462"/>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03376760">
    <w:abstractNumId w:val="2"/>
  </w:num>
  <w:num w:numId="2" w16cid:durableId="1004632335">
    <w:abstractNumId w:val="1"/>
  </w:num>
  <w:num w:numId="3" w16cid:durableId="443501963">
    <w:abstractNumId w:val="6"/>
  </w:num>
  <w:num w:numId="4" w16cid:durableId="1515610711">
    <w:abstractNumId w:val="3"/>
  </w:num>
  <w:num w:numId="5" w16cid:durableId="1092049143">
    <w:abstractNumId w:val="0"/>
  </w:num>
  <w:num w:numId="6" w16cid:durableId="740366263">
    <w:abstractNumId w:val="4"/>
  </w:num>
  <w:num w:numId="7" w16cid:durableId="1494832179">
    <w:abstractNumId w:val="7"/>
  </w:num>
  <w:num w:numId="8" w16cid:durableId="318660527">
    <w:abstractNumId w:val="8"/>
  </w:num>
  <w:num w:numId="9" w16cid:durableId="17400547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75B0C"/>
    <w:rsid w:val="002D5774"/>
    <w:rsid w:val="002E5C42"/>
    <w:rsid w:val="00347D72"/>
    <w:rsid w:val="003F65C1"/>
    <w:rsid w:val="004F4C90"/>
    <w:rsid w:val="005F330D"/>
    <w:rsid w:val="006606A6"/>
    <w:rsid w:val="00693AB1"/>
    <w:rsid w:val="008A562A"/>
    <w:rsid w:val="008C5FE5"/>
    <w:rsid w:val="00972688"/>
    <w:rsid w:val="009B7A12"/>
    <w:rsid w:val="00A51602"/>
    <w:rsid w:val="00A836D0"/>
    <w:rsid w:val="00AC35DA"/>
    <w:rsid w:val="00B92D0F"/>
    <w:rsid w:val="00C9578C"/>
    <w:rsid w:val="00CF63D5"/>
    <w:rsid w:val="00D364C6"/>
    <w:rsid w:val="00D707B3"/>
    <w:rsid w:val="00E55405"/>
    <w:rsid w:val="00E562BF"/>
    <w:rsid w:val="00F139EB"/>
    <w:rsid w:val="00F347D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6BAA"/>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562BF"/>
    <w:pPr>
      <w:spacing w:after="160" w:line="256" w:lineRule="auto"/>
      <w:ind w:left="720"/>
      <w:contextualSpacing/>
    </w:pPr>
    <w:rPr>
      <w:noProof w:val="0"/>
    </w:rPr>
  </w:style>
  <w:style w:type="paragraph" w:styleId="Bezproreda">
    <w:name w:val="No Spacing"/>
    <w:uiPriority w:val="1"/>
    <w:qFormat/>
    <w:rsid w:val="00E562BF"/>
  </w:style>
  <w:style w:type="character" w:styleId="SlijeenaHiperveza">
    <w:name w:val="FollowedHyperlink"/>
    <w:basedOn w:val="Zadanifontodlomka"/>
    <w:uiPriority w:val="99"/>
    <w:semiHidden/>
    <w:unhideWhenUsed/>
    <w:rsid w:val="002D57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magbicro.hr/financijski-instrumenti/kako-do-zaj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wp="http://schemas.openxmlformats.org/drawingml/2006/wordprocessingDrawing" xmlns:wp14="http://schemas.microsoft.com/office/word/2010/wordprocessingDrawing" xmlns:m="http://schemas.openxmlformats.org/officeDocument/2006/math"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openxmlformats.org/officeDocument/2006/math"/>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Grad Pregrada</cp:lastModifiedBy>
  <cp:revision>6</cp:revision>
  <cp:lastPrinted>2014-11-26T14:09:00Z</cp:lastPrinted>
  <dcterms:created xsi:type="dcterms:W3CDTF">2024-02-21T18:45:00Z</dcterms:created>
  <dcterms:modified xsi:type="dcterms:W3CDTF">2025-01-30T11:23:00Z</dcterms:modified>
</cp:coreProperties>
</file>